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51E5D" w14:paraId="7048280C" w14:textId="77777777">
        <w:tblPrEx>
          <w:tblCellMar>
            <w:top w:w="0" w:type="dxa"/>
            <w:bottom w:w="0" w:type="dxa"/>
          </w:tblCellMar>
        </w:tblPrEx>
        <w:trPr>
          <w:tblCellSpacing w:w="60" w:type="dxa"/>
        </w:trPr>
        <w:tc>
          <w:tcPr>
            <w:tcW w:w="1200" w:type="pct"/>
            <w:shd w:val="clear" w:color="auto" w:fill="E7F0F9"/>
          </w:tcPr>
          <w:p w14:paraId="15354576" w14:textId="77777777" w:rsidR="00F51E5D" w:rsidRDefault="00552008">
            <w:pPr>
              <w:spacing w:after="0" w:line="240" w:lineRule="auto"/>
            </w:pPr>
            <w:r>
              <w:rPr>
                <w:b/>
              </w:rPr>
              <w:t>RKP broj</w:t>
            </w:r>
          </w:p>
        </w:tc>
        <w:tc>
          <w:tcPr>
            <w:tcW w:w="0" w:type="auto"/>
            <w:shd w:val="clear" w:color="auto" w:fill="E7F0F9"/>
          </w:tcPr>
          <w:p w14:paraId="37B6863A" w14:textId="77777777" w:rsidR="00F51E5D" w:rsidRDefault="00552008">
            <w:pPr>
              <w:spacing w:after="0" w:line="240" w:lineRule="auto"/>
            </w:pPr>
            <w:r>
              <w:t>31632</w:t>
            </w:r>
          </w:p>
        </w:tc>
      </w:tr>
      <w:tr w:rsidR="00F51E5D" w14:paraId="6207C266" w14:textId="77777777">
        <w:tblPrEx>
          <w:tblCellMar>
            <w:top w:w="0" w:type="dxa"/>
            <w:bottom w:w="0" w:type="dxa"/>
          </w:tblCellMar>
        </w:tblPrEx>
        <w:trPr>
          <w:tblCellSpacing w:w="60" w:type="dxa"/>
        </w:trPr>
        <w:tc>
          <w:tcPr>
            <w:tcW w:w="1200" w:type="pct"/>
            <w:shd w:val="clear" w:color="auto" w:fill="E7F0F9"/>
          </w:tcPr>
          <w:p w14:paraId="1B35516B" w14:textId="77777777" w:rsidR="00F51E5D" w:rsidRDefault="00552008">
            <w:pPr>
              <w:spacing w:after="0" w:line="240" w:lineRule="auto"/>
            </w:pPr>
            <w:r>
              <w:rPr>
                <w:b/>
              </w:rPr>
              <w:t>Naziv obveznika</w:t>
            </w:r>
          </w:p>
        </w:tc>
        <w:tc>
          <w:tcPr>
            <w:tcW w:w="0" w:type="auto"/>
            <w:shd w:val="clear" w:color="auto" w:fill="E7F0F9"/>
          </w:tcPr>
          <w:p w14:paraId="67812F7D" w14:textId="77777777" w:rsidR="00F51E5D" w:rsidRDefault="00552008">
            <w:pPr>
              <w:spacing w:after="0" w:line="240" w:lineRule="auto"/>
            </w:pPr>
            <w:r>
              <w:t>OPĆINA JALŽABET</w:t>
            </w:r>
          </w:p>
        </w:tc>
      </w:tr>
      <w:tr w:rsidR="00F51E5D" w14:paraId="678EDB9D" w14:textId="77777777">
        <w:tblPrEx>
          <w:tblCellMar>
            <w:top w:w="0" w:type="dxa"/>
            <w:bottom w:w="0" w:type="dxa"/>
          </w:tblCellMar>
        </w:tblPrEx>
        <w:trPr>
          <w:tblCellSpacing w:w="60" w:type="dxa"/>
        </w:trPr>
        <w:tc>
          <w:tcPr>
            <w:tcW w:w="1200" w:type="pct"/>
            <w:shd w:val="clear" w:color="auto" w:fill="E7F0F9"/>
          </w:tcPr>
          <w:p w14:paraId="5EB9A3C9" w14:textId="77777777" w:rsidR="00F51E5D" w:rsidRDefault="00552008">
            <w:pPr>
              <w:spacing w:after="0" w:line="240" w:lineRule="auto"/>
            </w:pPr>
            <w:r>
              <w:rPr>
                <w:b/>
              </w:rPr>
              <w:t>Razina</w:t>
            </w:r>
          </w:p>
        </w:tc>
        <w:tc>
          <w:tcPr>
            <w:tcW w:w="0" w:type="auto"/>
            <w:shd w:val="clear" w:color="auto" w:fill="E7F0F9"/>
          </w:tcPr>
          <w:p w14:paraId="12CD42F8" w14:textId="77777777" w:rsidR="00F51E5D" w:rsidRDefault="00552008">
            <w:pPr>
              <w:spacing w:after="0" w:line="240" w:lineRule="auto"/>
            </w:pPr>
            <w:r>
              <w:t>22</w:t>
            </w:r>
          </w:p>
        </w:tc>
      </w:tr>
    </w:tbl>
    <w:p w14:paraId="6E8C06BA" w14:textId="77777777" w:rsidR="00F51E5D" w:rsidRDefault="00552008">
      <w:r>
        <w:br/>
      </w:r>
    </w:p>
    <w:p w14:paraId="0CEAEE9B" w14:textId="77777777" w:rsidR="00F51E5D" w:rsidRDefault="00552008">
      <w:pPr>
        <w:spacing w:line="240" w:lineRule="auto"/>
        <w:jc w:val="center"/>
      </w:pPr>
      <w:r>
        <w:rPr>
          <w:b/>
          <w:sz w:val="28"/>
        </w:rPr>
        <w:t>BILJEŠKE UZ FINANCIJSKE IZVJEŠTAJE</w:t>
      </w:r>
    </w:p>
    <w:p w14:paraId="2BD06C7A" w14:textId="77777777" w:rsidR="00F51E5D" w:rsidRDefault="00552008">
      <w:pPr>
        <w:spacing w:line="240" w:lineRule="auto"/>
        <w:jc w:val="center"/>
      </w:pPr>
      <w:r>
        <w:rPr>
          <w:b/>
          <w:sz w:val="28"/>
        </w:rPr>
        <w:t>ZA RAZDOBLJE</w:t>
      </w:r>
    </w:p>
    <w:p w14:paraId="75DE58B0" w14:textId="77777777" w:rsidR="00F51E5D" w:rsidRDefault="00552008">
      <w:pPr>
        <w:spacing w:line="240" w:lineRule="auto"/>
        <w:jc w:val="center"/>
      </w:pPr>
      <w:r>
        <w:rPr>
          <w:b/>
          <w:sz w:val="28"/>
        </w:rPr>
        <w:t>I - VI 2026.</w:t>
      </w:r>
    </w:p>
    <w:p w14:paraId="6DFD4601" w14:textId="77777777" w:rsidR="00F51E5D" w:rsidRDefault="00F51E5D"/>
    <w:p w14:paraId="28738E20" w14:textId="77777777" w:rsidR="00F51E5D" w:rsidRDefault="00552008">
      <w:pPr>
        <w:keepNext/>
        <w:spacing w:line="240" w:lineRule="auto"/>
        <w:jc w:val="center"/>
      </w:pPr>
      <w:r>
        <w:rPr>
          <w:b/>
          <w:sz w:val="28"/>
        </w:rPr>
        <w:t>Izvještaj o prihodima i rashodima, primicima i izdacima</w:t>
      </w:r>
    </w:p>
    <w:p w14:paraId="74201B8B" w14:textId="77777777" w:rsidR="00F51E5D" w:rsidRDefault="0055200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BF1A6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CD8D0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A6E2E2"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AE68B"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4B58CF"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9ACFC5"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2198D9" w14:textId="77777777" w:rsidR="00F51E5D" w:rsidRDefault="00552008">
            <w:pPr>
              <w:keepNext/>
              <w:keepLines/>
              <w:spacing w:after="0" w:line="240" w:lineRule="auto"/>
              <w:jc w:val="center"/>
            </w:pPr>
            <w:r>
              <w:rPr>
                <w:b/>
                <w:sz w:val="18"/>
              </w:rPr>
              <w:t>Indeks (%)</w:t>
            </w:r>
          </w:p>
        </w:tc>
      </w:tr>
      <w:tr w:rsidR="00F51E5D" w14:paraId="7C0FAA63" w14:textId="77777777">
        <w:tblPrEx>
          <w:tblCellMar>
            <w:top w:w="0" w:type="dxa"/>
            <w:bottom w:w="0" w:type="dxa"/>
          </w:tblCellMar>
        </w:tblPrEx>
        <w:trPr>
          <w:cantSplit/>
          <w:trHeight w:val="560"/>
        </w:trPr>
        <w:tc>
          <w:tcPr>
            <w:tcW w:w="700" w:type="dxa"/>
            <w:tcMar>
              <w:top w:w="0" w:type="dxa"/>
              <w:bottom w:w="0" w:type="dxa"/>
            </w:tcMar>
            <w:vAlign w:val="center"/>
          </w:tcPr>
          <w:p w14:paraId="4086DB21" w14:textId="77777777" w:rsidR="00F51E5D" w:rsidRDefault="00552008">
            <w:pPr>
              <w:keepNext/>
              <w:keepLines/>
              <w:spacing w:after="0" w:line="240" w:lineRule="auto"/>
            </w:pPr>
            <w:r>
              <w:rPr>
                <w:sz w:val="18"/>
              </w:rPr>
              <w:t>6</w:t>
            </w:r>
          </w:p>
        </w:tc>
        <w:tc>
          <w:tcPr>
            <w:tcW w:w="3180" w:type="dxa"/>
            <w:tcMar>
              <w:top w:w="0" w:type="dxa"/>
              <w:bottom w:w="0" w:type="dxa"/>
            </w:tcMar>
            <w:vAlign w:val="center"/>
          </w:tcPr>
          <w:p w14:paraId="10914913" w14:textId="77777777" w:rsidR="00F51E5D" w:rsidRDefault="00552008">
            <w:pPr>
              <w:keepNext/>
              <w:keepLines/>
              <w:spacing w:after="0" w:line="240" w:lineRule="auto"/>
            </w:pPr>
            <w:r>
              <w:rPr>
                <w:sz w:val="18"/>
              </w:rPr>
              <w:t>PRIHODI POSLOVANJA (šifre 61+62+63+64+65+66+67+68)</w:t>
            </w:r>
          </w:p>
        </w:tc>
        <w:tc>
          <w:tcPr>
            <w:tcW w:w="700" w:type="dxa"/>
            <w:tcMar>
              <w:top w:w="0" w:type="dxa"/>
              <w:bottom w:w="0" w:type="dxa"/>
            </w:tcMar>
            <w:vAlign w:val="center"/>
          </w:tcPr>
          <w:p w14:paraId="30AD0757" w14:textId="77777777" w:rsidR="00F51E5D" w:rsidRDefault="00552008">
            <w:pPr>
              <w:keepNext/>
              <w:keepLines/>
              <w:spacing w:after="0" w:line="240" w:lineRule="auto"/>
            </w:pPr>
            <w:r>
              <w:rPr>
                <w:sz w:val="18"/>
              </w:rPr>
              <w:t>6</w:t>
            </w:r>
          </w:p>
        </w:tc>
        <w:tc>
          <w:tcPr>
            <w:tcW w:w="1860" w:type="dxa"/>
            <w:tcMar>
              <w:top w:w="0" w:type="dxa"/>
              <w:bottom w:w="0" w:type="dxa"/>
            </w:tcMar>
            <w:vAlign w:val="center"/>
          </w:tcPr>
          <w:p w14:paraId="78FF593D" w14:textId="77777777" w:rsidR="00F51E5D" w:rsidRDefault="00552008">
            <w:pPr>
              <w:keepNext/>
              <w:keepLines/>
              <w:spacing w:after="0" w:line="240" w:lineRule="auto"/>
              <w:jc w:val="right"/>
            </w:pPr>
            <w:r>
              <w:rPr>
                <w:sz w:val="18"/>
              </w:rPr>
              <w:t>1.501.401,42</w:t>
            </w:r>
          </w:p>
        </w:tc>
        <w:tc>
          <w:tcPr>
            <w:tcW w:w="1860" w:type="dxa"/>
            <w:tcMar>
              <w:top w:w="0" w:type="dxa"/>
              <w:bottom w:w="0" w:type="dxa"/>
            </w:tcMar>
            <w:vAlign w:val="center"/>
          </w:tcPr>
          <w:p w14:paraId="770F61AF" w14:textId="77777777" w:rsidR="00F51E5D" w:rsidRDefault="00552008">
            <w:pPr>
              <w:keepNext/>
              <w:keepLines/>
              <w:spacing w:after="0" w:line="240" w:lineRule="auto"/>
              <w:jc w:val="right"/>
            </w:pPr>
            <w:r>
              <w:rPr>
                <w:sz w:val="18"/>
              </w:rPr>
              <w:t>1.927.244,52</w:t>
            </w:r>
          </w:p>
        </w:tc>
        <w:tc>
          <w:tcPr>
            <w:tcW w:w="700" w:type="dxa"/>
            <w:tcMar>
              <w:top w:w="0" w:type="dxa"/>
              <w:bottom w:w="0" w:type="dxa"/>
            </w:tcMar>
            <w:vAlign w:val="center"/>
          </w:tcPr>
          <w:p w14:paraId="24235F67" w14:textId="77777777" w:rsidR="00F51E5D" w:rsidRDefault="00552008">
            <w:pPr>
              <w:keepNext/>
              <w:keepLines/>
              <w:spacing w:after="0" w:line="240" w:lineRule="auto"/>
              <w:jc w:val="right"/>
            </w:pPr>
            <w:r>
              <w:rPr>
                <w:sz w:val="18"/>
              </w:rPr>
              <w:t>128,4</w:t>
            </w:r>
          </w:p>
        </w:tc>
      </w:tr>
      <w:tr w:rsidR="00F51E5D" w14:paraId="7BA4864A" w14:textId="77777777">
        <w:tblPrEx>
          <w:tblCellMar>
            <w:top w:w="0" w:type="dxa"/>
            <w:bottom w:w="0" w:type="dxa"/>
          </w:tblCellMar>
        </w:tblPrEx>
        <w:trPr>
          <w:cantSplit/>
          <w:trHeight w:val="560"/>
        </w:trPr>
        <w:tc>
          <w:tcPr>
            <w:tcW w:w="700" w:type="dxa"/>
            <w:tcMar>
              <w:top w:w="0" w:type="dxa"/>
              <w:bottom w:w="0" w:type="dxa"/>
            </w:tcMar>
            <w:vAlign w:val="center"/>
          </w:tcPr>
          <w:p w14:paraId="00088C1C" w14:textId="77777777" w:rsidR="00F51E5D" w:rsidRDefault="00552008">
            <w:pPr>
              <w:keepNext/>
              <w:keepLines/>
              <w:spacing w:after="0" w:line="240" w:lineRule="auto"/>
            </w:pPr>
            <w:r>
              <w:rPr>
                <w:sz w:val="18"/>
              </w:rPr>
              <w:t>3</w:t>
            </w:r>
          </w:p>
        </w:tc>
        <w:tc>
          <w:tcPr>
            <w:tcW w:w="3180" w:type="dxa"/>
            <w:tcMar>
              <w:top w:w="0" w:type="dxa"/>
              <w:bottom w:w="0" w:type="dxa"/>
            </w:tcMar>
            <w:vAlign w:val="center"/>
          </w:tcPr>
          <w:p w14:paraId="62F3B043" w14:textId="77777777" w:rsidR="00F51E5D" w:rsidRDefault="00552008">
            <w:pPr>
              <w:keepNext/>
              <w:keepLines/>
              <w:spacing w:after="0" w:line="240" w:lineRule="auto"/>
            </w:pPr>
            <w:r>
              <w:rPr>
                <w:sz w:val="18"/>
              </w:rPr>
              <w:t>RASHODI POSLOVANJA (šifre 31+32+34+35+36+37+38)</w:t>
            </w:r>
          </w:p>
        </w:tc>
        <w:tc>
          <w:tcPr>
            <w:tcW w:w="700" w:type="dxa"/>
            <w:tcMar>
              <w:top w:w="0" w:type="dxa"/>
              <w:bottom w:w="0" w:type="dxa"/>
            </w:tcMar>
            <w:vAlign w:val="center"/>
          </w:tcPr>
          <w:p w14:paraId="39BDECFB" w14:textId="77777777" w:rsidR="00F51E5D" w:rsidRDefault="00552008">
            <w:pPr>
              <w:keepNext/>
              <w:keepLines/>
              <w:spacing w:after="0" w:line="240" w:lineRule="auto"/>
            </w:pPr>
            <w:r>
              <w:rPr>
                <w:sz w:val="18"/>
              </w:rPr>
              <w:t>3</w:t>
            </w:r>
          </w:p>
        </w:tc>
        <w:tc>
          <w:tcPr>
            <w:tcW w:w="1860" w:type="dxa"/>
            <w:tcMar>
              <w:top w:w="0" w:type="dxa"/>
              <w:bottom w:w="0" w:type="dxa"/>
            </w:tcMar>
            <w:vAlign w:val="center"/>
          </w:tcPr>
          <w:p w14:paraId="46393D36" w14:textId="77777777" w:rsidR="00F51E5D" w:rsidRDefault="00552008">
            <w:pPr>
              <w:keepNext/>
              <w:keepLines/>
              <w:spacing w:after="0" w:line="240" w:lineRule="auto"/>
              <w:jc w:val="right"/>
            </w:pPr>
            <w:r>
              <w:rPr>
                <w:sz w:val="18"/>
              </w:rPr>
              <w:t>1.248.973,02</w:t>
            </w:r>
          </w:p>
        </w:tc>
        <w:tc>
          <w:tcPr>
            <w:tcW w:w="1860" w:type="dxa"/>
            <w:tcMar>
              <w:top w:w="0" w:type="dxa"/>
              <w:bottom w:w="0" w:type="dxa"/>
            </w:tcMar>
            <w:vAlign w:val="center"/>
          </w:tcPr>
          <w:p w14:paraId="1CEE2D44" w14:textId="77777777" w:rsidR="00F51E5D" w:rsidRDefault="00552008">
            <w:pPr>
              <w:keepNext/>
              <w:keepLines/>
              <w:spacing w:after="0" w:line="240" w:lineRule="auto"/>
              <w:jc w:val="right"/>
            </w:pPr>
            <w:r>
              <w:rPr>
                <w:sz w:val="18"/>
              </w:rPr>
              <w:t>1.312.124,34</w:t>
            </w:r>
          </w:p>
        </w:tc>
        <w:tc>
          <w:tcPr>
            <w:tcW w:w="700" w:type="dxa"/>
            <w:tcMar>
              <w:top w:w="0" w:type="dxa"/>
              <w:bottom w:w="0" w:type="dxa"/>
            </w:tcMar>
            <w:vAlign w:val="center"/>
          </w:tcPr>
          <w:p w14:paraId="784B4BB6" w14:textId="77777777" w:rsidR="00F51E5D" w:rsidRDefault="00552008">
            <w:pPr>
              <w:keepNext/>
              <w:keepLines/>
              <w:spacing w:after="0" w:line="240" w:lineRule="auto"/>
              <w:jc w:val="right"/>
            </w:pPr>
            <w:r>
              <w:rPr>
                <w:sz w:val="18"/>
              </w:rPr>
              <w:t>105,1</w:t>
            </w:r>
          </w:p>
        </w:tc>
      </w:tr>
      <w:tr w:rsidR="00F51E5D" w14:paraId="2D664D69" w14:textId="77777777">
        <w:tblPrEx>
          <w:tblCellMar>
            <w:top w:w="0" w:type="dxa"/>
            <w:bottom w:w="0" w:type="dxa"/>
          </w:tblCellMar>
        </w:tblPrEx>
        <w:trPr>
          <w:cantSplit/>
          <w:trHeight w:val="560"/>
        </w:trPr>
        <w:tc>
          <w:tcPr>
            <w:tcW w:w="700" w:type="dxa"/>
            <w:tcMar>
              <w:top w:w="0" w:type="dxa"/>
              <w:bottom w:w="0" w:type="dxa"/>
            </w:tcMar>
            <w:vAlign w:val="center"/>
          </w:tcPr>
          <w:p w14:paraId="71C0CAC7" w14:textId="77777777" w:rsidR="00F51E5D" w:rsidRDefault="00F51E5D">
            <w:pPr>
              <w:keepNext/>
              <w:keepLines/>
              <w:spacing w:after="0" w:line="240" w:lineRule="auto"/>
            </w:pPr>
          </w:p>
        </w:tc>
        <w:tc>
          <w:tcPr>
            <w:tcW w:w="3180" w:type="dxa"/>
            <w:tcMar>
              <w:top w:w="0" w:type="dxa"/>
              <w:bottom w:w="0" w:type="dxa"/>
            </w:tcMar>
            <w:vAlign w:val="center"/>
          </w:tcPr>
          <w:p w14:paraId="0C3024EA" w14:textId="77777777" w:rsidR="00F51E5D" w:rsidRDefault="00552008">
            <w:pPr>
              <w:keepNext/>
              <w:keepLines/>
              <w:spacing w:after="0" w:line="240" w:lineRule="auto"/>
            </w:pPr>
            <w:r>
              <w:rPr>
                <w:b/>
                <w:sz w:val="18"/>
              </w:rPr>
              <w:t>VIŠAK PRIHODA POSLOVANJA (šifre 6-Z005)</w:t>
            </w:r>
          </w:p>
        </w:tc>
        <w:tc>
          <w:tcPr>
            <w:tcW w:w="700" w:type="dxa"/>
            <w:tcMar>
              <w:top w:w="0" w:type="dxa"/>
              <w:bottom w:w="0" w:type="dxa"/>
            </w:tcMar>
            <w:vAlign w:val="center"/>
          </w:tcPr>
          <w:p w14:paraId="2E04D8C9" w14:textId="77777777" w:rsidR="00F51E5D" w:rsidRDefault="00552008">
            <w:pPr>
              <w:keepNext/>
              <w:keepLines/>
              <w:spacing w:after="0" w:line="240" w:lineRule="auto"/>
            </w:pPr>
            <w:r>
              <w:rPr>
                <w:b/>
                <w:sz w:val="18"/>
              </w:rPr>
              <w:t>X001</w:t>
            </w:r>
          </w:p>
        </w:tc>
        <w:tc>
          <w:tcPr>
            <w:tcW w:w="1860" w:type="dxa"/>
            <w:tcMar>
              <w:top w:w="0" w:type="dxa"/>
              <w:bottom w:w="0" w:type="dxa"/>
            </w:tcMar>
            <w:vAlign w:val="center"/>
          </w:tcPr>
          <w:p w14:paraId="0AFD5E34" w14:textId="77777777" w:rsidR="00F51E5D" w:rsidRDefault="00552008">
            <w:pPr>
              <w:keepNext/>
              <w:keepLines/>
              <w:spacing w:after="0" w:line="240" w:lineRule="auto"/>
              <w:jc w:val="right"/>
            </w:pPr>
            <w:r>
              <w:rPr>
                <w:b/>
                <w:sz w:val="18"/>
              </w:rPr>
              <w:t>252.428,40</w:t>
            </w:r>
          </w:p>
        </w:tc>
        <w:tc>
          <w:tcPr>
            <w:tcW w:w="1860" w:type="dxa"/>
            <w:tcMar>
              <w:top w:w="0" w:type="dxa"/>
              <w:bottom w:w="0" w:type="dxa"/>
            </w:tcMar>
            <w:vAlign w:val="center"/>
          </w:tcPr>
          <w:p w14:paraId="3513B9CC" w14:textId="77777777" w:rsidR="00F51E5D" w:rsidRDefault="00552008">
            <w:pPr>
              <w:keepNext/>
              <w:keepLines/>
              <w:spacing w:after="0" w:line="240" w:lineRule="auto"/>
              <w:jc w:val="right"/>
            </w:pPr>
            <w:r>
              <w:rPr>
                <w:b/>
                <w:sz w:val="18"/>
              </w:rPr>
              <w:t>615.120,18</w:t>
            </w:r>
          </w:p>
        </w:tc>
        <w:tc>
          <w:tcPr>
            <w:tcW w:w="700" w:type="dxa"/>
            <w:tcMar>
              <w:top w:w="0" w:type="dxa"/>
              <w:bottom w:w="0" w:type="dxa"/>
            </w:tcMar>
            <w:vAlign w:val="center"/>
          </w:tcPr>
          <w:p w14:paraId="50CB96D5" w14:textId="77777777" w:rsidR="00F51E5D" w:rsidRDefault="00552008">
            <w:pPr>
              <w:keepNext/>
              <w:keepLines/>
              <w:spacing w:after="0" w:line="240" w:lineRule="auto"/>
              <w:jc w:val="right"/>
            </w:pPr>
            <w:r>
              <w:rPr>
                <w:b/>
                <w:sz w:val="18"/>
              </w:rPr>
              <w:t>243,7</w:t>
            </w:r>
          </w:p>
        </w:tc>
      </w:tr>
      <w:tr w:rsidR="00F51E5D" w14:paraId="1665D68B" w14:textId="77777777">
        <w:tblPrEx>
          <w:tblCellMar>
            <w:top w:w="0" w:type="dxa"/>
            <w:bottom w:w="0" w:type="dxa"/>
          </w:tblCellMar>
        </w:tblPrEx>
        <w:trPr>
          <w:cantSplit/>
          <w:trHeight w:val="560"/>
        </w:trPr>
        <w:tc>
          <w:tcPr>
            <w:tcW w:w="700" w:type="dxa"/>
            <w:tcMar>
              <w:top w:w="0" w:type="dxa"/>
              <w:bottom w:w="0" w:type="dxa"/>
            </w:tcMar>
            <w:vAlign w:val="center"/>
          </w:tcPr>
          <w:p w14:paraId="48B47B6D" w14:textId="77777777" w:rsidR="00F51E5D" w:rsidRDefault="00552008">
            <w:pPr>
              <w:keepNext/>
              <w:keepLines/>
              <w:spacing w:after="0" w:line="240" w:lineRule="auto"/>
            </w:pPr>
            <w:r>
              <w:rPr>
                <w:sz w:val="18"/>
              </w:rPr>
              <w:t>7</w:t>
            </w:r>
          </w:p>
        </w:tc>
        <w:tc>
          <w:tcPr>
            <w:tcW w:w="3180" w:type="dxa"/>
            <w:tcMar>
              <w:top w:w="0" w:type="dxa"/>
              <w:bottom w:w="0" w:type="dxa"/>
            </w:tcMar>
            <w:vAlign w:val="center"/>
          </w:tcPr>
          <w:p w14:paraId="4EEFECF9" w14:textId="77777777" w:rsidR="00F51E5D" w:rsidRDefault="0055200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562E745" w14:textId="77777777" w:rsidR="00F51E5D" w:rsidRDefault="00552008">
            <w:pPr>
              <w:keepNext/>
              <w:keepLines/>
              <w:spacing w:after="0" w:line="240" w:lineRule="auto"/>
            </w:pPr>
            <w:r>
              <w:rPr>
                <w:sz w:val="18"/>
              </w:rPr>
              <w:t>7</w:t>
            </w:r>
          </w:p>
        </w:tc>
        <w:tc>
          <w:tcPr>
            <w:tcW w:w="1860" w:type="dxa"/>
            <w:tcMar>
              <w:top w:w="0" w:type="dxa"/>
              <w:bottom w:w="0" w:type="dxa"/>
            </w:tcMar>
            <w:vAlign w:val="center"/>
          </w:tcPr>
          <w:p w14:paraId="1E4F219A" w14:textId="77777777" w:rsidR="00F51E5D" w:rsidRDefault="00552008">
            <w:pPr>
              <w:keepNext/>
              <w:keepLines/>
              <w:spacing w:after="0" w:line="240" w:lineRule="auto"/>
              <w:jc w:val="right"/>
            </w:pPr>
            <w:r>
              <w:rPr>
                <w:sz w:val="18"/>
              </w:rPr>
              <w:t>21.181,00</w:t>
            </w:r>
          </w:p>
        </w:tc>
        <w:tc>
          <w:tcPr>
            <w:tcW w:w="1860" w:type="dxa"/>
            <w:tcMar>
              <w:top w:w="0" w:type="dxa"/>
              <w:bottom w:w="0" w:type="dxa"/>
            </w:tcMar>
            <w:vAlign w:val="center"/>
          </w:tcPr>
          <w:p w14:paraId="5CC8DB1F" w14:textId="77777777" w:rsidR="00F51E5D" w:rsidRDefault="00552008">
            <w:pPr>
              <w:keepNext/>
              <w:keepLines/>
              <w:spacing w:after="0" w:line="240" w:lineRule="auto"/>
              <w:jc w:val="right"/>
            </w:pPr>
            <w:r>
              <w:rPr>
                <w:sz w:val="18"/>
              </w:rPr>
              <w:t>32.369,92</w:t>
            </w:r>
          </w:p>
        </w:tc>
        <w:tc>
          <w:tcPr>
            <w:tcW w:w="700" w:type="dxa"/>
            <w:tcMar>
              <w:top w:w="0" w:type="dxa"/>
              <w:bottom w:w="0" w:type="dxa"/>
            </w:tcMar>
            <w:vAlign w:val="center"/>
          </w:tcPr>
          <w:p w14:paraId="208B2DB9" w14:textId="77777777" w:rsidR="00F51E5D" w:rsidRDefault="00552008">
            <w:pPr>
              <w:keepNext/>
              <w:keepLines/>
              <w:spacing w:after="0" w:line="240" w:lineRule="auto"/>
              <w:jc w:val="right"/>
            </w:pPr>
            <w:r>
              <w:rPr>
                <w:sz w:val="18"/>
              </w:rPr>
              <w:t>152,8</w:t>
            </w:r>
          </w:p>
        </w:tc>
      </w:tr>
      <w:tr w:rsidR="00F51E5D" w14:paraId="6F916175" w14:textId="77777777">
        <w:tblPrEx>
          <w:tblCellMar>
            <w:top w:w="0" w:type="dxa"/>
            <w:bottom w:w="0" w:type="dxa"/>
          </w:tblCellMar>
        </w:tblPrEx>
        <w:trPr>
          <w:cantSplit/>
          <w:trHeight w:val="560"/>
        </w:trPr>
        <w:tc>
          <w:tcPr>
            <w:tcW w:w="700" w:type="dxa"/>
            <w:tcMar>
              <w:top w:w="0" w:type="dxa"/>
              <w:bottom w:w="0" w:type="dxa"/>
            </w:tcMar>
            <w:vAlign w:val="center"/>
          </w:tcPr>
          <w:p w14:paraId="5BE45F25" w14:textId="77777777" w:rsidR="00F51E5D" w:rsidRDefault="00552008">
            <w:pPr>
              <w:keepNext/>
              <w:keepLines/>
              <w:spacing w:after="0" w:line="240" w:lineRule="auto"/>
            </w:pPr>
            <w:r>
              <w:rPr>
                <w:sz w:val="18"/>
              </w:rPr>
              <w:t>4</w:t>
            </w:r>
          </w:p>
        </w:tc>
        <w:tc>
          <w:tcPr>
            <w:tcW w:w="3180" w:type="dxa"/>
            <w:tcMar>
              <w:top w:w="0" w:type="dxa"/>
              <w:bottom w:w="0" w:type="dxa"/>
            </w:tcMar>
            <w:vAlign w:val="center"/>
          </w:tcPr>
          <w:p w14:paraId="632307AC" w14:textId="77777777" w:rsidR="00F51E5D" w:rsidRDefault="0055200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1EA4DA4" w14:textId="77777777" w:rsidR="00F51E5D" w:rsidRDefault="00552008">
            <w:pPr>
              <w:keepNext/>
              <w:keepLines/>
              <w:spacing w:after="0" w:line="240" w:lineRule="auto"/>
            </w:pPr>
            <w:r>
              <w:rPr>
                <w:sz w:val="18"/>
              </w:rPr>
              <w:t>4</w:t>
            </w:r>
          </w:p>
        </w:tc>
        <w:tc>
          <w:tcPr>
            <w:tcW w:w="1860" w:type="dxa"/>
            <w:tcMar>
              <w:top w:w="0" w:type="dxa"/>
              <w:bottom w:w="0" w:type="dxa"/>
            </w:tcMar>
            <w:vAlign w:val="center"/>
          </w:tcPr>
          <w:p w14:paraId="24B16598" w14:textId="77777777" w:rsidR="00F51E5D" w:rsidRDefault="00552008">
            <w:pPr>
              <w:keepNext/>
              <w:keepLines/>
              <w:spacing w:after="0" w:line="240" w:lineRule="auto"/>
              <w:jc w:val="right"/>
            </w:pPr>
            <w:r>
              <w:rPr>
                <w:sz w:val="18"/>
              </w:rPr>
              <w:t>1.795.133,23</w:t>
            </w:r>
          </w:p>
        </w:tc>
        <w:tc>
          <w:tcPr>
            <w:tcW w:w="1860" w:type="dxa"/>
            <w:tcMar>
              <w:top w:w="0" w:type="dxa"/>
              <w:bottom w:w="0" w:type="dxa"/>
            </w:tcMar>
            <w:vAlign w:val="center"/>
          </w:tcPr>
          <w:p w14:paraId="449349F7" w14:textId="77777777" w:rsidR="00F51E5D" w:rsidRDefault="00552008">
            <w:pPr>
              <w:keepNext/>
              <w:keepLines/>
              <w:spacing w:after="0" w:line="240" w:lineRule="auto"/>
              <w:jc w:val="right"/>
            </w:pPr>
            <w:r>
              <w:rPr>
                <w:sz w:val="18"/>
              </w:rPr>
              <w:t>539.223,42</w:t>
            </w:r>
          </w:p>
        </w:tc>
        <w:tc>
          <w:tcPr>
            <w:tcW w:w="700" w:type="dxa"/>
            <w:tcMar>
              <w:top w:w="0" w:type="dxa"/>
              <w:bottom w:w="0" w:type="dxa"/>
            </w:tcMar>
            <w:vAlign w:val="center"/>
          </w:tcPr>
          <w:p w14:paraId="61896916" w14:textId="77777777" w:rsidR="00F51E5D" w:rsidRDefault="00552008">
            <w:pPr>
              <w:keepNext/>
              <w:keepLines/>
              <w:spacing w:after="0" w:line="240" w:lineRule="auto"/>
              <w:jc w:val="right"/>
            </w:pPr>
            <w:r>
              <w:rPr>
                <w:sz w:val="18"/>
              </w:rPr>
              <w:t>30,0</w:t>
            </w:r>
          </w:p>
        </w:tc>
      </w:tr>
      <w:tr w:rsidR="00F51E5D" w14:paraId="6AF10AA7" w14:textId="77777777">
        <w:tblPrEx>
          <w:tblCellMar>
            <w:top w:w="0" w:type="dxa"/>
            <w:bottom w:w="0" w:type="dxa"/>
          </w:tblCellMar>
        </w:tblPrEx>
        <w:trPr>
          <w:cantSplit/>
          <w:trHeight w:val="560"/>
        </w:trPr>
        <w:tc>
          <w:tcPr>
            <w:tcW w:w="700" w:type="dxa"/>
            <w:tcMar>
              <w:top w:w="0" w:type="dxa"/>
              <w:bottom w:w="0" w:type="dxa"/>
            </w:tcMar>
            <w:vAlign w:val="center"/>
          </w:tcPr>
          <w:p w14:paraId="3754B7FF" w14:textId="77777777" w:rsidR="00F51E5D" w:rsidRDefault="00F51E5D">
            <w:pPr>
              <w:keepNext/>
              <w:keepLines/>
              <w:spacing w:after="0" w:line="240" w:lineRule="auto"/>
            </w:pPr>
          </w:p>
        </w:tc>
        <w:tc>
          <w:tcPr>
            <w:tcW w:w="3180" w:type="dxa"/>
            <w:tcMar>
              <w:top w:w="0" w:type="dxa"/>
              <w:bottom w:w="0" w:type="dxa"/>
            </w:tcMar>
            <w:vAlign w:val="center"/>
          </w:tcPr>
          <w:p w14:paraId="48237A18" w14:textId="77777777" w:rsidR="00F51E5D" w:rsidRDefault="00552008">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40FB700" w14:textId="77777777" w:rsidR="00F51E5D" w:rsidRDefault="00552008">
            <w:pPr>
              <w:keepNext/>
              <w:keepLines/>
              <w:spacing w:after="0" w:line="240" w:lineRule="auto"/>
            </w:pPr>
            <w:r>
              <w:rPr>
                <w:b/>
                <w:sz w:val="18"/>
              </w:rPr>
              <w:t>Y002</w:t>
            </w:r>
          </w:p>
        </w:tc>
        <w:tc>
          <w:tcPr>
            <w:tcW w:w="1860" w:type="dxa"/>
            <w:tcMar>
              <w:top w:w="0" w:type="dxa"/>
              <w:bottom w:w="0" w:type="dxa"/>
            </w:tcMar>
            <w:vAlign w:val="center"/>
          </w:tcPr>
          <w:p w14:paraId="39EC2B08" w14:textId="77777777" w:rsidR="00F51E5D" w:rsidRDefault="00552008">
            <w:pPr>
              <w:keepNext/>
              <w:keepLines/>
              <w:spacing w:after="0" w:line="240" w:lineRule="auto"/>
              <w:jc w:val="right"/>
            </w:pPr>
            <w:r>
              <w:rPr>
                <w:b/>
                <w:sz w:val="18"/>
              </w:rPr>
              <w:t>1.773.952,23</w:t>
            </w:r>
          </w:p>
        </w:tc>
        <w:tc>
          <w:tcPr>
            <w:tcW w:w="1860" w:type="dxa"/>
            <w:tcMar>
              <w:top w:w="0" w:type="dxa"/>
              <w:bottom w:w="0" w:type="dxa"/>
            </w:tcMar>
            <w:vAlign w:val="center"/>
          </w:tcPr>
          <w:p w14:paraId="343B95F1" w14:textId="77777777" w:rsidR="00F51E5D" w:rsidRDefault="00552008">
            <w:pPr>
              <w:keepNext/>
              <w:keepLines/>
              <w:spacing w:after="0" w:line="240" w:lineRule="auto"/>
              <w:jc w:val="right"/>
            </w:pPr>
            <w:r>
              <w:rPr>
                <w:b/>
                <w:sz w:val="18"/>
              </w:rPr>
              <w:t>506.853,50</w:t>
            </w:r>
          </w:p>
        </w:tc>
        <w:tc>
          <w:tcPr>
            <w:tcW w:w="700" w:type="dxa"/>
            <w:tcMar>
              <w:top w:w="0" w:type="dxa"/>
              <w:bottom w:w="0" w:type="dxa"/>
            </w:tcMar>
            <w:vAlign w:val="center"/>
          </w:tcPr>
          <w:p w14:paraId="6CF415B1" w14:textId="77777777" w:rsidR="00F51E5D" w:rsidRDefault="00552008">
            <w:pPr>
              <w:keepNext/>
              <w:keepLines/>
              <w:spacing w:after="0" w:line="240" w:lineRule="auto"/>
              <w:jc w:val="right"/>
            </w:pPr>
            <w:r>
              <w:rPr>
                <w:b/>
                <w:sz w:val="18"/>
              </w:rPr>
              <w:t>28,6</w:t>
            </w:r>
          </w:p>
        </w:tc>
      </w:tr>
      <w:tr w:rsidR="00F51E5D" w14:paraId="56FE8E37" w14:textId="77777777">
        <w:tblPrEx>
          <w:tblCellMar>
            <w:top w:w="0" w:type="dxa"/>
            <w:bottom w:w="0" w:type="dxa"/>
          </w:tblCellMar>
        </w:tblPrEx>
        <w:trPr>
          <w:cantSplit/>
          <w:trHeight w:val="560"/>
        </w:trPr>
        <w:tc>
          <w:tcPr>
            <w:tcW w:w="700" w:type="dxa"/>
            <w:tcMar>
              <w:top w:w="0" w:type="dxa"/>
              <w:bottom w:w="0" w:type="dxa"/>
            </w:tcMar>
            <w:vAlign w:val="center"/>
          </w:tcPr>
          <w:p w14:paraId="3C32A37A" w14:textId="77777777" w:rsidR="00F51E5D" w:rsidRDefault="00552008">
            <w:pPr>
              <w:keepNext/>
              <w:keepLines/>
              <w:spacing w:after="0" w:line="240" w:lineRule="auto"/>
            </w:pPr>
            <w:r>
              <w:rPr>
                <w:sz w:val="18"/>
              </w:rPr>
              <w:t>8</w:t>
            </w:r>
          </w:p>
        </w:tc>
        <w:tc>
          <w:tcPr>
            <w:tcW w:w="3180" w:type="dxa"/>
            <w:tcMar>
              <w:top w:w="0" w:type="dxa"/>
              <w:bottom w:w="0" w:type="dxa"/>
            </w:tcMar>
            <w:vAlign w:val="center"/>
          </w:tcPr>
          <w:p w14:paraId="7DB64E11" w14:textId="77777777" w:rsidR="00F51E5D" w:rsidRDefault="0055200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5DDDEB5" w14:textId="77777777" w:rsidR="00F51E5D" w:rsidRDefault="00552008">
            <w:pPr>
              <w:keepNext/>
              <w:keepLines/>
              <w:spacing w:after="0" w:line="240" w:lineRule="auto"/>
            </w:pPr>
            <w:r>
              <w:rPr>
                <w:sz w:val="18"/>
              </w:rPr>
              <w:t>8</w:t>
            </w:r>
          </w:p>
        </w:tc>
        <w:tc>
          <w:tcPr>
            <w:tcW w:w="1860" w:type="dxa"/>
            <w:tcMar>
              <w:top w:w="0" w:type="dxa"/>
              <w:bottom w:w="0" w:type="dxa"/>
            </w:tcMar>
            <w:vAlign w:val="center"/>
          </w:tcPr>
          <w:p w14:paraId="3BB59B66" w14:textId="77777777" w:rsidR="00F51E5D" w:rsidRDefault="00552008">
            <w:pPr>
              <w:keepNext/>
              <w:keepLines/>
              <w:spacing w:after="0" w:line="240" w:lineRule="auto"/>
              <w:jc w:val="right"/>
            </w:pPr>
            <w:r>
              <w:rPr>
                <w:sz w:val="18"/>
              </w:rPr>
              <w:t>607.087,22</w:t>
            </w:r>
          </w:p>
        </w:tc>
        <w:tc>
          <w:tcPr>
            <w:tcW w:w="1860" w:type="dxa"/>
            <w:tcMar>
              <w:top w:w="0" w:type="dxa"/>
              <w:bottom w:w="0" w:type="dxa"/>
            </w:tcMar>
            <w:vAlign w:val="center"/>
          </w:tcPr>
          <w:p w14:paraId="41176322"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3942E957" w14:textId="77777777" w:rsidR="00F51E5D" w:rsidRDefault="00552008">
            <w:pPr>
              <w:keepNext/>
              <w:keepLines/>
              <w:spacing w:after="0" w:line="240" w:lineRule="auto"/>
              <w:jc w:val="right"/>
            </w:pPr>
            <w:r>
              <w:rPr>
                <w:sz w:val="18"/>
              </w:rPr>
              <w:t>0</w:t>
            </w:r>
          </w:p>
        </w:tc>
      </w:tr>
      <w:tr w:rsidR="00F51E5D" w14:paraId="24E53E94" w14:textId="77777777">
        <w:tblPrEx>
          <w:tblCellMar>
            <w:top w:w="0" w:type="dxa"/>
            <w:bottom w:w="0" w:type="dxa"/>
          </w:tblCellMar>
        </w:tblPrEx>
        <w:trPr>
          <w:cantSplit/>
          <w:trHeight w:val="560"/>
        </w:trPr>
        <w:tc>
          <w:tcPr>
            <w:tcW w:w="700" w:type="dxa"/>
            <w:tcMar>
              <w:top w:w="0" w:type="dxa"/>
              <w:bottom w:w="0" w:type="dxa"/>
            </w:tcMar>
            <w:vAlign w:val="center"/>
          </w:tcPr>
          <w:p w14:paraId="7EA2A520" w14:textId="77777777" w:rsidR="00F51E5D" w:rsidRDefault="00552008">
            <w:pPr>
              <w:keepNext/>
              <w:keepLines/>
              <w:spacing w:after="0" w:line="240" w:lineRule="auto"/>
            </w:pPr>
            <w:r>
              <w:rPr>
                <w:sz w:val="18"/>
              </w:rPr>
              <w:t>5</w:t>
            </w:r>
          </w:p>
        </w:tc>
        <w:tc>
          <w:tcPr>
            <w:tcW w:w="3180" w:type="dxa"/>
            <w:tcMar>
              <w:top w:w="0" w:type="dxa"/>
              <w:bottom w:w="0" w:type="dxa"/>
            </w:tcMar>
            <w:vAlign w:val="center"/>
          </w:tcPr>
          <w:p w14:paraId="40A5B1F7" w14:textId="77777777" w:rsidR="00F51E5D" w:rsidRDefault="0055200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FA91597" w14:textId="77777777" w:rsidR="00F51E5D" w:rsidRDefault="00552008">
            <w:pPr>
              <w:keepNext/>
              <w:keepLines/>
              <w:spacing w:after="0" w:line="240" w:lineRule="auto"/>
            </w:pPr>
            <w:r>
              <w:rPr>
                <w:sz w:val="18"/>
              </w:rPr>
              <w:t>5</w:t>
            </w:r>
          </w:p>
        </w:tc>
        <w:tc>
          <w:tcPr>
            <w:tcW w:w="1860" w:type="dxa"/>
            <w:tcMar>
              <w:top w:w="0" w:type="dxa"/>
              <w:bottom w:w="0" w:type="dxa"/>
            </w:tcMar>
            <w:vAlign w:val="center"/>
          </w:tcPr>
          <w:p w14:paraId="04AE18ED"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25FEF21F" w14:textId="77777777" w:rsidR="00F51E5D" w:rsidRDefault="00552008">
            <w:pPr>
              <w:keepNext/>
              <w:keepLines/>
              <w:spacing w:after="0" w:line="240" w:lineRule="auto"/>
              <w:jc w:val="right"/>
            </w:pPr>
            <w:r>
              <w:rPr>
                <w:sz w:val="18"/>
              </w:rPr>
              <w:t>85.000,00</w:t>
            </w:r>
          </w:p>
        </w:tc>
        <w:tc>
          <w:tcPr>
            <w:tcW w:w="700" w:type="dxa"/>
            <w:tcMar>
              <w:top w:w="0" w:type="dxa"/>
              <w:bottom w:w="0" w:type="dxa"/>
            </w:tcMar>
            <w:vAlign w:val="center"/>
          </w:tcPr>
          <w:p w14:paraId="409B67AD" w14:textId="77777777" w:rsidR="00F51E5D" w:rsidRDefault="00552008">
            <w:pPr>
              <w:keepNext/>
              <w:keepLines/>
              <w:spacing w:after="0" w:line="240" w:lineRule="auto"/>
              <w:jc w:val="right"/>
            </w:pPr>
            <w:r>
              <w:rPr>
                <w:sz w:val="18"/>
              </w:rPr>
              <w:t>-</w:t>
            </w:r>
          </w:p>
        </w:tc>
      </w:tr>
      <w:tr w:rsidR="00F51E5D" w14:paraId="11A07F70" w14:textId="77777777">
        <w:tblPrEx>
          <w:tblCellMar>
            <w:top w:w="0" w:type="dxa"/>
            <w:bottom w:w="0" w:type="dxa"/>
          </w:tblCellMar>
        </w:tblPrEx>
        <w:trPr>
          <w:cantSplit/>
          <w:trHeight w:val="560"/>
        </w:trPr>
        <w:tc>
          <w:tcPr>
            <w:tcW w:w="700" w:type="dxa"/>
            <w:tcMar>
              <w:top w:w="0" w:type="dxa"/>
              <w:bottom w:w="0" w:type="dxa"/>
            </w:tcMar>
            <w:vAlign w:val="center"/>
          </w:tcPr>
          <w:p w14:paraId="099E685E" w14:textId="77777777" w:rsidR="00F51E5D" w:rsidRDefault="00F51E5D">
            <w:pPr>
              <w:keepNext/>
              <w:keepLines/>
              <w:spacing w:after="0" w:line="240" w:lineRule="auto"/>
            </w:pPr>
          </w:p>
        </w:tc>
        <w:tc>
          <w:tcPr>
            <w:tcW w:w="3180" w:type="dxa"/>
            <w:tcMar>
              <w:top w:w="0" w:type="dxa"/>
              <w:bottom w:w="0" w:type="dxa"/>
            </w:tcMar>
            <w:vAlign w:val="center"/>
          </w:tcPr>
          <w:p w14:paraId="1D16A542" w14:textId="77777777" w:rsidR="00F51E5D" w:rsidRDefault="00552008">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08CE96EB" w14:textId="77777777" w:rsidR="00F51E5D" w:rsidRDefault="00552008">
            <w:pPr>
              <w:keepNext/>
              <w:keepLines/>
              <w:spacing w:after="0" w:line="240" w:lineRule="auto"/>
            </w:pPr>
            <w:r>
              <w:rPr>
                <w:b/>
                <w:sz w:val="18"/>
              </w:rPr>
              <w:t>Y003</w:t>
            </w:r>
          </w:p>
        </w:tc>
        <w:tc>
          <w:tcPr>
            <w:tcW w:w="1860" w:type="dxa"/>
            <w:tcMar>
              <w:top w:w="0" w:type="dxa"/>
              <w:bottom w:w="0" w:type="dxa"/>
            </w:tcMar>
            <w:vAlign w:val="center"/>
          </w:tcPr>
          <w:p w14:paraId="788062D9" w14:textId="77777777" w:rsidR="00F51E5D" w:rsidRDefault="00552008">
            <w:pPr>
              <w:keepNext/>
              <w:keepLines/>
              <w:spacing w:after="0" w:line="240" w:lineRule="auto"/>
              <w:jc w:val="right"/>
            </w:pPr>
            <w:r>
              <w:rPr>
                <w:b/>
                <w:sz w:val="18"/>
              </w:rPr>
              <w:t>0,00</w:t>
            </w:r>
          </w:p>
        </w:tc>
        <w:tc>
          <w:tcPr>
            <w:tcW w:w="1860" w:type="dxa"/>
            <w:tcMar>
              <w:top w:w="0" w:type="dxa"/>
              <w:bottom w:w="0" w:type="dxa"/>
            </w:tcMar>
            <w:vAlign w:val="center"/>
          </w:tcPr>
          <w:p w14:paraId="705D28D9" w14:textId="77777777" w:rsidR="00F51E5D" w:rsidRDefault="00552008">
            <w:pPr>
              <w:keepNext/>
              <w:keepLines/>
              <w:spacing w:after="0" w:line="240" w:lineRule="auto"/>
              <w:jc w:val="right"/>
            </w:pPr>
            <w:r>
              <w:rPr>
                <w:b/>
                <w:sz w:val="18"/>
              </w:rPr>
              <w:t>85.000,00</w:t>
            </w:r>
          </w:p>
        </w:tc>
        <w:tc>
          <w:tcPr>
            <w:tcW w:w="700" w:type="dxa"/>
            <w:tcMar>
              <w:top w:w="0" w:type="dxa"/>
              <w:bottom w:w="0" w:type="dxa"/>
            </w:tcMar>
            <w:vAlign w:val="center"/>
          </w:tcPr>
          <w:p w14:paraId="40F4FD26" w14:textId="77777777" w:rsidR="00F51E5D" w:rsidRDefault="00552008">
            <w:pPr>
              <w:keepNext/>
              <w:keepLines/>
              <w:spacing w:after="0" w:line="240" w:lineRule="auto"/>
              <w:jc w:val="right"/>
            </w:pPr>
            <w:r>
              <w:rPr>
                <w:b/>
                <w:sz w:val="18"/>
              </w:rPr>
              <w:t>-</w:t>
            </w:r>
          </w:p>
        </w:tc>
      </w:tr>
      <w:tr w:rsidR="00F51E5D" w14:paraId="4869EEF1" w14:textId="77777777">
        <w:tblPrEx>
          <w:tblCellMar>
            <w:top w:w="0" w:type="dxa"/>
            <w:bottom w:w="0" w:type="dxa"/>
          </w:tblCellMar>
        </w:tblPrEx>
        <w:trPr>
          <w:cantSplit/>
          <w:trHeight w:val="560"/>
        </w:trPr>
        <w:tc>
          <w:tcPr>
            <w:tcW w:w="700" w:type="dxa"/>
            <w:tcMar>
              <w:top w:w="0" w:type="dxa"/>
              <w:bottom w:w="0" w:type="dxa"/>
            </w:tcMar>
            <w:vAlign w:val="center"/>
          </w:tcPr>
          <w:p w14:paraId="55459CFD" w14:textId="77777777" w:rsidR="00F51E5D" w:rsidRDefault="00F51E5D">
            <w:pPr>
              <w:keepNext/>
              <w:keepLines/>
              <w:spacing w:after="0" w:line="240" w:lineRule="auto"/>
            </w:pPr>
          </w:p>
        </w:tc>
        <w:tc>
          <w:tcPr>
            <w:tcW w:w="3180" w:type="dxa"/>
            <w:tcMar>
              <w:top w:w="0" w:type="dxa"/>
              <w:bottom w:w="0" w:type="dxa"/>
            </w:tcMar>
            <w:vAlign w:val="center"/>
          </w:tcPr>
          <w:p w14:paraId="6AA483AE" w14:textId="77777777" w:rsidR="00F51E5D" w:rsidRDefault="00552008">
            <w:pPr>
              <w:keepNext/>
              <w:keepLines/>
              <w:spacing w:after="0" w:line="240" w:lineRule="auto"/>
            </w:pPr>
            <w:r>
              <w:rPr>
                <w:b/>
                <w:sz w:val="18"/>
              </w:rPr>
              <w:t>VIŠAK PRIHODA I PRIMITAKA (šifre X678-Y345)</w:t>
            </w:r>
          </w:p>
        </w:tc>
        <w:tc>
          <w:tcPr>
            <w:tcW w:w="700" w:type="dxa"/>
            <w:tcMar>
              <w:top w:w="0" w:type="dxa"/>
              <w:bottom w:w="0" w:type="dxa"/>
            </w:tcMar>
            <w:vAlign w:val="center"/>
          </w:tcPr>
          <w:p w14:paraId="445C8805" w14:textId="77777777" w:rsidR="00F51E5D" w:rsidRDefault="00552008">
            <w:pPr>
              <w:keepNext/>
              <w:keepLines/>
              <w:spacing w:after="0" w:line="240" w:lineRule="auto"/>
            </w:pPr>
            <w:r>
              <w:rPr>
                <w:b/>
                <w:sz w:val="18"/>
              </w:rPr>
              <w:t>X005</w:t>
            </w:r>
          </w:p>
        </w:tc>
        <w:tc>
          <w:tcPr>
            <w:tcW w:w="1860" w:type="dxa"/>
            <w:tcMar>
              <w:top w:w="0" w:type="dxa"/>
              <w:bottom w:w="0" w:type="dxa"/>
            </w:tcMar>
            <w:vAlign w:val="center"/>
          </w:tcPr>
          <w:p w14:paraId="2CDB118B" w14:textId="77777777" w:rsidR="00F51E5D" w:rsidRDefault="00552008">
            <w:pPr>
              <w:keepNext/>
              <w:keepLines/>
              <w:spacing w:after="0" w:line="240" w:lineRule="auto"/>
              <w:jc w:val="right"/>
            </w:pPr>
            <w:r>
              <w:rPr>
                <w:b/>
                <w:sz w:val="18"/>
              </w:rPr>
              <w:t>0,00</w:t>
            </w:r>
          </w:p>
        </w:tc>
        <w:tc>
          <w:tcPr>
            <w:tcW w:w="1860" w:type="dxa"/>
            <w:tcMar>
              <w:top w:w="0" w:type="dxa"/>
              <w:bottom w:w="0" w:type="dxa"/>
            </w:tcMar>
            <w:vAlign w:val="center"/>
          </w:tcPr>
          <w:p w14:paraId="6B3CC049" w14:textId="77777777" w:rsidR="00F51E5D" w:rsidRDefault="00552008">
            <w:pPr>
              <w:keepNext/>
              <w:keepLines/>
              <w:spacing w:after="0" w:line="240" w:lineRule="auto"/>
              <w:jc w:val="right"/>
            </w:pPr>
            <w:r>
              <w:rPr>
                <w:b/>
                <w:sz w:val="18"/>
              </w:rPr>
              <w:t>23.266,68</w:t>
            </w:r>
          </w:p>
        </w:tc>
        <w:tc>
          <w:tcPr>
            <w:tcW w:w="700" w:type="dxa"/>
            <w:tcMar>
              <w:top w:w="0" w:type="dxa"/>
              <w:bottom w:w="0" w:type="dxa"/>
            </w:tcMar>
            <w:vAlign w:val="center"/>
          </w:tcPr>
          <w:p w14:paraId="14A9929B" w14:textId="77777777" w:rsidR="00F51E5D" w:rsidRDefault="00552008">
            <w:pPr>
              <w:keepNext/>
              <w:keepLines/>
              <w:spacing w:after="0" w:line="240" w:lineRule="auto"/>
              <w:jc w:val="right"/>
            </w:pPr>
            <w:r>
              <w:rPr>
                <w:b/>
                <w:sz w:val="18"/>
              </w:rPr>
              <w:t>-</w:t>
            </w:r>
          </w:p>
        </w:tc>
      </w:tr>
    </w:tbl>
    <w:p w14:paraId="23007AF4" w14:textId="77777777" w:rsidR="00F51E5D" w:rsidRDefault="00F51E5D">
      <w:pPr>
        <w:spacing w:after="0"/>
      </w:pPr>
    </w:p>
    <w:p w14:paraId="6479AF97" w14:textId="77777777" w:rsidR="00F51E5D" w:rsidRDefault="00552008">
      <w:r>
        <w:t>Općina Jalžabet u razdoblju od 01.01. do 30.06.2026. ostvarila je ukupne prihode poslovanja u iznosu od 1.927.244,52 eura te rashode poslovanja u iznosu od 1.312.124,34 eura što rezultira viškom prihoda poslovanja nad rashodima poslovanja u iznosu od 615.120,18 eura. U istom razdoblju Općina Jalžabet ostvarila je 539.223,42 eura rashoda za nabavu nefinancijske imovine, dok prihodi od prodaje nefinancijske imovine iznose 32.369,92 eura iz čega proizlazi da je u promatranom razdoblju ostvaren manjak prihoda o</w:t>
      </w:r>
      <w:r>
        <w:t xml:space="preserve">d nefinancijske </w:t>
      </w:r>
      <w:r>
        <w:lastRenderedPageBreak/>
        <w:t>imovine u iznosu od 506.853,50 eura. Općina Jalžabet na kraju izvještajnog razdoblja ostvarila je višak prihoda i primitaka u iznosu od 23.266,68 eura što je rezultat ostvarenog viška prihoda poslovanja i manjka prihoda od nefinancijske imovine.</w:t>
      </w:r>
    </w:p>
    <w:p w14:paraId="2B52229A" w14:textId="77777777" w:rsidR="00F51E5D" w:rsidRDefault="00552008">
      <w:r>
        <w:br/>
      </w:r>
    </w:p>
    <w:p w14:paraId="09063342" w14:textId="77777777" w:rsidR="00F51E5D" w:rsidRDefault="0055200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49A6C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E91F2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5BF8A7"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5ED2F7"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D045B1"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0E69CC"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FD906C" w14:textId="77777777" w:rsidR="00F51E5D" w:rsidRDefault="00552008">
            <w:pPr>
              <w:keepNext/>
              <w:keepLines/>
              <w:spacing w:after="0" w:line="240" w:lineRule="auto"/>
              <w:jc w:val="center"/>
            </w:pPr>
            <w:r>
              <w:rPr>
                <w:b/>
                <w:sz w:val="18"/>
              </w:rPr>
              <w:t>Indeks (%)</w:t>
            </w:r>
          </w:p>
        </w:tc>
      </w:tr>
      <w:tr w:rsidR="00F51E5D" w14:paraId="48C66C7B" w14:textId="77777777">
        <w:tblPrEx>
          <w:tblCellMar>
            <w:top w:w="0" w:type="dxa"/>
            <w:bottom w:w="0" w:type="dxa"/>
          </w:tblCellMar>
        </w:tblPrEx>
        <w:trPr>
          <w:cantSplit/>
          <w:trHeight w:val="560"/>
        </w:trPr>
        <w:tc>
          <w:tcPr>
            <w:tcW w:w="700" w:type="dxa"/>
            <w:tcMar>
              <w:top w:w="0" w:type="dxa"/>
              <w:bottom w:w="0" w:type="dxa"/>
            </w:tcMar>
            <w:vAlign w:val="center"/>
          </w:tcPr>
          <w:p w14:paraId="234EDD6F" w14:textId="77777777" w:rsidR="00F51E5D" w:rsidRDefault="00552008">
            <w:pPr>
              <w:keepNext/>
              <w:keepLines/>
              <w:spacing w:after="0" w:line="240" w:lineRule="auto"/>
            </w:pPr>
            <w:r>
              <w:rPr>
                <w:sz w:val="18"/>
              </w:rPr>
              <w:t>6</w:t>
            </w:r>
          </w:p>
        </w:tc>
        <w:tc>
          <w:tcPr>
            <w:tcW w:w="3180" w:type="dxa"/>
            <w:tcMar>
              <w:top w:w="0" w:type="dxa"/>
              <w:bottom w:w="0" w:type="dxa"/>
            </w:tcMar>
            <w:vAlign w:val="center"/>
          </w:tcPr>
          <w:p w14:paraId="2391B6EE" w14:textId="77777777" w:rsidR="00F51E5D" w:rsidRDefault="00552008">
            <w:pPr>
              <w:keepNext/>
              <w:keepLines/>
              <w:spacing w:after="0" w:line="240" w:lineRule="auto"/>
            </w:pPr>
            <w:r>
              <w:rPr>
                <w:sz w:val="18"/>
              </w:rPr>
              <w:t>PRIHODI POSLOVANJA (šifre 61+62+63+64+65+66+67+68)</w:t>
            </w:r>
          </w:p>
        </w:tc>
        <w:tc>
          <w:tcPr>
            <w:tcW w:w="700" w:type="dxa"/>
            <w:tcMar>
              <w:top w:w="0" w:type="dxa"/>
              <w:bottom w:w="0" w:type="dxa"/>
            </w:tcMar>
            <w:vAlign w:val="center"/>
          </w:tcPr>
          <w:p w14:paraId="28238681" w14:textId="77777777" w:rsidR="00F51E5D" w:rsidRDefault="00552008">
            <w:pPr>
              <w:keepNext/>
              <w:keepLines/>
              <w:spacing w:after="0" w:line="240" w:lineRule="auto"/>
            </w:pPr>
            <w:r>
              <w:rPr>
                <w:sz w:val="18"/>
              </w:rPr>
              <w:t>6</w:t>
            </w:r>
          </w:p>
        </w:tc>
        <w:tc>
          <w:tcPr>
            <w:tcW w:w="1860" w:type="dxa"/>
            <w:tcMar>
              <w:top w:w="0" w:type="dxa"/>
              <w:bottom w:w="0" w:type="dxa"/>
            </w:tcMar>
            <w:vAlign w:val="center"/>
          </w:tcPr>
          <w:p w14:paraId="75EBC59F" w14:textId="77777777" w:rsidR="00F51E5D" w:rsidRDefault="00552008">
            <w:pPr>
              <w:keepNext/>
              <w:keepLines/>
              <w:spacing w:after="0" w:line="240" w:lineRule="auto"/>
              <w:jc w:val="right"/>
            </w:pPr>
            <w:r>
              <w:rPr>
                <w:sz w:val="18"/>
              </w:rPr>
              <w:t>1.501.401,42</w:t>
            </w:r>
          </w:p>
        </w:tc>
        <w:tc>
          <w:tcPr>
            <w:tcW w:w="1860" w:type="dxa"/>
            <w:tcMar>
              <w:top w:w="0" w:type="dxa"/>
              <w:bottom w:w="0" w:type="dxa"/>
            </w:tcMar>
            <w:vAlign w:val="center"/>
          </w:tcPr>
          <w:p w14:paraId="71095EE4" w14:textId="77777777" w:rsidR="00F51E5D" w:rsidRDefault="00552008">
            <w:pPr>
              <w:keepNext/>
              <w:keepLines/>
              <w:spacing w:after="0" w:line="240" w:lineRule="auto"/>
              <w:jc w:val="right"/>
            </w:pPr>
            <w:r>
              <w:rPr>
                <w:sz w:val="18"/>
              </w:rPr>
              <w:t>1.927.244,52</w:t>
            </w:r>
          </w:p>
        </w:tc>
        <w:tc>
          <w:tcPr>
            <w:tcW w:w="700" w:type="dxa"/>
            <w:tcMar>
              <w:top w:w="0" w:type="dxa"/>
              <w:bottom w:w="0" w:type="dxa"/>
            </w:tcMar>
            <w:vAlign w:val="center"/>
          </w:tcPr>
          <w:p w14:paraId="0F8A5408" w14:textId="77777777" w:rsidR="00F51E5D" w:rsidRDefault="00552008">
            <w:pPr>
              <w:keepNext/>
              <w:keepLines/>
              <w:spacing w:after="0" w:line="240" w:lineRule="auto"/>
              <w:jc w:val="right"/>
            </w:pPr>
            <w:r>
              <w:rPr>
                <w:sz w:val="18"/>
              </w:rPr>
              <w:t>128,4</w:t>
            </w:r>
          </w:p>
        </w:tc>
      </w:tr>
    </w:tbl>
    <w:p w14:paraId="7F3C7FA6" w14:textId="77777777" w:rsidR="00F51E5D" w:rsidRDefault="00F51E5D">
      <w:pPr>
        <w:spacing w:after="0"/>
      </w:pPr>
    </w:p>
    <w:p w14:paraId="4EFA02C2" w14:textId="77777777" w:rsidR="00F51E5D" w:rsidRDefault="00552008">
      <w:r>
        <w:t>U izvještajnom razdoblju 2026. godine Općina Jalžabet ostvarila je 1.927.244,52 eura prihoda poslovanja što je u odnosu na isto razdoblje prethodne godine povećanje od 28,4% najviše zbog kapitalne donacije u iznosu od 335.000,00 eura, što se odnosi na donaciju Društvenog doma DVD-a Imbriovec.</w:t>
      </w:r>
    </w:p>
    <w:p w14:paraId="6848A544" w14:textId="77777777" w:rsidR="00F51E5D" w:rsidRDefault="00F51E5D"/>
    <w:p w14:paraId="45F904E8" w14:textId="77777777" w:rsidR="00F51E5D" w:rsidRDefault="0055200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2965D2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3E250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1E6058"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2E6D0"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3D810B"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8C67C6"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75FC88" w14:textId="77777777" w:rsidR="00F51E5D" w:rsidRDefault="00552008">
            <w:pPr>
              <w:keepNext/>
              <w:keepLines/>
              <w:spacing w:after="0" w:line="240" w:lineRule="auto"/>
              <w:jc w:val="center"/>
            </w:pPr>
            <w:r>
              <w:rPr>
                <w:b/>
                <w:sz w:val="18"/>
              </w:rPr>
              <w:t>Indeks (%)</w:t>
            </w:r>
          </w:p>
        </w:tc>
      </w:tr>
      <w:tr w:rsidR="00F51E5D" w14:paraId="1BD356A8" w14:textId="77777777">
        <w:tblPrEx>
          <w:tblCellMar>
            <w:top w:w="0" w:type="dxa"/>
            <w:bottom w:w="0" w:type="dxa"/>
          </w:tblCellMar>
        </w:tblPrEx>
        <w:trPr>
          <w:cantSplit/>
          <w:trHeight w:val="560"/>
        </w:trPr>
        <w:tc>
          <w:tcPr>
            <w:tcW w:w="700" w:type="dxa"/>
            <w:tcMar>
              <w:top w:w="0" w:type="dxa"/>
              <w:bottom w:w="0" w:type="dxa"/>
            </w:tcMar>
            <w:vAlign w:val="center"/>
          </w:tcPr>
          <w:p w14:paraId="4259F962" w14:textId="77777777" w:rsidR="00F51E5D" w:rsidRDefault="00552008">
            <w:pPr>
              <w:keepNext/>
              <w:keepLines/>
              <w:spacing w:after="0" w:line="240" w:lineRule="auto"/>
            </w:pPr>
            <w:r>
              <w:rPr>
                <w:sz w:val="18"/>
              </w:rPr>
              <w:t>6134</w:t>
            </w:r>
          </w:p>
        </w:tc>
        <w:tc>
          <w:tcPr>
            <w:tcW w:w="3180" w:type="dxa"/>
            <w:tcMar>
              <w:top w:w="0" w:type="dxa"/>
              <w:bottom w:w="0" w:type="dxa"/>
            </w:tcMar>
            <w:vAlign w:val="center"/>
          </w:tcPr>
          <w:p w14:paraId="10C10749" w14:textId="77777777" w:rsidR="00F51E5D" w:rsidRDefault="00552008">
            <w:pPr>
              <w:keepNext/>
              <w:keepLines/>
              <w:spacing w:after="0" w:line="240" w:lineRule="auto"/>
            </w:pPr>
            <w:r>
              <w:rPr>
                <w:sz w:val="18"/>
              </w:rPr>
              <w:t>Povremeni porezi na imovinu</w:t>
            </w:r>
          </w:p>
        </w:tc>
        <w:tc>
          <w:tcPr>
            <w:tcW w:w="700" w:type="dxa"/>
            <w:tcMar>
              <w:top w:w="0" w:type="dxa"/>
              <w:bottom w:w="0" w:type="dxa"/>
            </w:tcMar>
            <w:vAlign w:val="center"/>
          </w:tcPr>
          <w:p w14:paraId="58413776" w14:textId="77777777" w:rsidR="00F51E5D" w:rsidRDefault="00552008">
            <w:pPr>
              <w:keepNext/>
              <w:keepLines/>
              <w:spacing w:after="0" w:line="240" w:lineRule="auto"/>
            </w:pPr>
            <w:r>
              <w:rPr>
                <w:sz w:val="18"/>
              </w:rPr>
              <w:t>6134</w:t>
            </w:r>
          </w:p>
        </w:tc>
        <w:tc>
          <w:tcPr>
            <w:tcW w:w="1860" w:type="dxa"/>
            <w:tcMar>
              <w:top w:w="0" w:type="dxa"/>
              <w:bottom w:w="0" w:type="dxa"/>
            </w:tcMar>
            <w:vAlign w:val="center"/>
          </w:tcPr>
          <w:p w14:paraId="58F98FB2" w14:textId="77777777" w:rsidR="00F51E5D" w:rsidRDefault="00552008">
            <w:pPr>
              <w:keepNext/>
              <w:keepLines/>
              <w:spacing w:after="0" w:line="240" w:lineRule="auto"/>
              <w:jc w:val="right"/>
            </w:pPr>
            <w:r>
              <w:rPr>
                <w:sz w:val="18"/>
              </w:rPr>
              <w:t>48.716,72</w:t>
            </w:r>
          </w:p>
        </w:tc>
        <w:tc>
          <w:tcPr>
            <w:tcW w:w="1860" w:type="dxa"/>
            <w:tcMar>
              <w:top w:w="0" w:type="dxa"/>
              <w:bottom w:w="0" w:type="dxa"/>
            </w:tcMar>
            <w:vAlign w:val="center"/>
          </w:tcPr>
          <w:p w14:paraId="790A73BB" w14:textId="77777777" w:rsidR="00F51E5D" w:rsidRDefault="00552008">
            <w:pPr>
              <w:keepNext/>
              <w:keepLines/>
              <w:spacing w:after="0" w:line="240" w:lineRule="auto"/>
              <w:jc w:val="right"/>
            </w:pPr>
            <w:r>
              <w:rPr>
                <w:sz w:val="18"/>
              </w:rPr>
              <w:t>36.131,78</w:t>
            </w:r>
          </w:p>
        </w:tc>
        <w:tc>
          <w:tcPr>
            <w:tcW w:w="700" w:type="dxa"/>
            <w:tcMar>
              <w:top w:w="0" w:type="dxa"/>
              <w:bottom w:w="0" w:type="dxa"/>
            </w:tcMar>
            <w:vAlign w:val="center"/>
          </w:tcPr>
          <w:p w14:paraId="2106C57F" w14:textId="77777777" w:rsidR="00F51E5D" w:rsidRDefault="00552008">
            <w:pPr>
              <w:keepNext/>
              <w:keepLines/>
              <w:spacing w:after="0" w:line="240" w:lineRule="auto"/>
              <w:jc w:val="right"/>
            </w:pPr>
            <w:r>
              <w:rPr>
                <w:sz w:val="18"/>
              </w:rPr>
              <w:t>74,2</w:t>
            </w:r>
          </w:p>
        </w:tc>
      </w:tr>
    </w:tbl>
    <w:p w14:paraId="15B02361" w14:textId="77777777" w:rsidR="00F51E5D" w:rsidRDefault="00F51E5D">
      <w:pPr>
        <w:spacing w:after="0"/>
      </w:pPr>
    </w:p>
    <w:p w14:paraId="214A0A7F" w14:textId="77777777" w:rsidR="00F51E5D" w:rsidRDefault="00552008">
      <w:r>
        <w:t>Povremeni porezi na imovinu manji su za 25,8% zbog toga što je u promatranom razdoblju ove godine bilo manje poreza na promet nekretnina u odnosu na 2025. godinu.</w:t>
      </w:r>
    </w:p>
    <w:p w14:paraId="30815DD7" w14:textId="77777777" w:rsidR="00F51E5D" w:rsidRDefault="00F51E5D"/>
    <w:p w14:paraId="6DF9C151" w14:textId="77777777" w:rsidR="00F51E5D" w:rsidRDefault="0055200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6E0ECD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7A33D1"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22A846"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9E6CFC"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C7B413"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3FD0B"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1F550F" w14:textId="77777777" w:rsidR="00F51E5D" w:rsidRDefault="00552008">
            <w:pPr>
              <w:keepNext/>
              <w:keepLines/>
              <w:spacing w:after="0" w:line="240" w:lineRule="auto"/>
              <w:jc w:val="center"/>
            </w:pPr>
            <w:r>
              <w:rPr>
                <w:b/>
                <w:sz w:val="18"/>
              </w:rPr>
              <w:t>Indeks (%)</w:t>
            </w:r>
          </w:p>
        </w:tc>
      </w:tr>
      <w:tr w:rsidR="00F51E5D" w14:paraId="3C3F8B4A" w14:textId="77777777">
        <w:tblPrEx>
          <w:tblCellMar>
            <w:top w:w="0" w:type="dxa"/>
            <w:bottom w:w="0" w:type="dxa"/>
          </w:tblCellMar>
        </w:tblPrEx>
        <w:trPr>
          <w:cantSplit/>
          <w:trHeight w:val="560"/>
        </w:trPr>
        <w:tc>
          <w:tcPr>
            <w:tcW w:w="700" w:type="dxa"/>
            <w:tcMar>
              <w:top w:w="0" w:type="dxa"/>
              <w:bottom w:w="0" w:type="dxa"/>
            </w:tcMar>
            <w:vAlign w:val="center"/>
          </w:tcPr>
          <w:p w14:paraId="48F0A7C3" w14:textId="77777777" w:rsidR="00F51E5D" w:rsidRDefault="00552008">
            <w:pPr>
              <w:keepNext/>
              <w:keepLines/>
              <w:spacing w:after="0" w:line="240" w:lineRule="auto"/>
            </w:pPr>
            <w:r>
              <w:rPr>
                <w:sz w:val="18"/>
              </w:rPr>
              <w:t>6145</w:t>
            </w:r>
          </w:p>
        </w:tc>
        <w:tc>
          <w:tcPr>
            <w:tcW w:w="3180" w:type="dxa"/>
            <w:tcMar>
              <w:top w:w="0" w:type="dxa"/>
              <w:bottom w:w="0" w:type="dxa"/>
            </w:tcMar>
            <w:vAlign w:val="center"/>
          </w:tcPr>
          <w:p w14:paraId="5360C253" w14:textId="77777777" w:rsidR="00F51E5D" w:rsidRDefault="00552008">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420BC5DD" w14:textId="77777777" w:rsidR="00F51E5D" w:rsidRDefault="00552008">
            <w:pPr>
              <w:keepNext/>
              <w:keepLines/>
              <w:spacing w:after="0" w:line="240" w:lineRule="auto"/>
            </w:pPr>
            <w:r>
              <w:rPr>
                <w:sz w:val="18"/>
              </w:rPr>
              <w:t>6145</w:t>
            </w:r>
          </w:p>
        </w:tc>
        <w:tc>
          <w:tcPr>
            <w:tcW w:w="1860" w:type="dxa"/>
            <w:tcMar>
              <w:top w:w="0" w:type="dxa"/>
              <w:bottom w:w="0" w:type="dxa"/>
            </w:tcMar>
            <w:vAlign w:val="center"/>
          </w:tcPr>
          <w:p w14:paraId="58B295B6"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56264C92" w14:textId="77777777" w:rsidR="00F51E5D" w:rsidRDefault="00552008">
            <w:pPr>
              <w:keepNext/>
              <w:keepLines/>
              <w:spacing w:after="0" w:line="240" w:lineRule="auto"/>
              <w:jc w:val="right"/>
            </w:pPr>
            <w:r>
              <w:rPr>
                <w:sz w:val="18"/>
              </w:rPr>
              <w:t>23,89</w:t>
            </w:r>
          </w:p>
        </w:tc>
        <w:tc>
          <w:tcPr>
            <w:tcW w:w="700" w:type="dxa"/>
            <w:tcMar>
              <w:top w:w="0" w:type="dxa"/>
              <w:bottom w:w="0" w:type="dxa"/>
            </w:tcMar>
            <w:vAlign w:val="center"/>
          </w:tcPr>
          <w:p w14:paraId="165454A2" w14:textId="77777777" w:rsidR="00F51E5D" w:rsidRDefault="00552008">
            <w:pPr>
              <w:keepNext/>
              <w:keepLines/>
              <w:spacing w:after="0" w:line="240" w:lineRule="auto"/>
              <w:jc w:val="right"/>
            </w:pPr>
            <w:r>
              <w:rPr>
                <w:sz w:val="18"/>
              </w:rPr>
              <w:t>-</w:t>
            </w:r>
          </w:p>
        </w:tc>
      </w:tr>
    </w:tbl>
    <w:p w14:paraId="6CCF77D0" w14:textId="77777777" w:rsidR="00F51E5D" w:rsidRDefault="00F51E5D">
      <w:pPr>
        <w:spacing w:after="0"/>
      </w:pPr>
    </w:p>
    <w:p w14:paraId="6E344FE9" w14:textId="77777777" w:rsidR="00F51E5D" w:rsidRDefault="00552008">
      <w:r>
        <w:t>Porezi na korištenje dobara ili izvođenje aktivnosti u promatranom razdoblju iznose 23,89 eura, dok prethodne godine navedenog rashoda nije bilo jer se odnosi na porez na tvrtku, odnosno naziv tvrtke koji je ukinut te je ove godine plaćen dug iz prethodnih godina.</w:t>
      </w:r>
    </w:p>
    <w:p w14:paraId="67EA8678" w14:textId="77777777" w:rsidR="00F51E5D" w:rsidRDefault="00F51E5D"/>
    <w:p w14:paraId="2B3587EE" w14:textId="77777777" w:rsidR="00F51E5D" w:rsidRDefault="00552008">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F0FBD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AC833D"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38377"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4750EF"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8BF76"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5D528"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5F175A" w14:textId="77777777" w:rsidR="00F51E5D" w:rsidRDefault="00552008">
            <w:pPr>
              <w:keepNext/>
              <w:keepLines/>
              <w:spacing w:after="0" w:line="240" w:lineRule="auto"/>
              <w:jc w:val="center"/>
            </w:pPr>
            <w:r>
              <w:rPr>
                <w:b/>
                <w:sz w:val="18"/>
              </w:rPr>
              <w:t>Indeks (%)</w:t>
            </w:r>
          </w:p>
        </w:tc>
      </w:tr>
      <w:tr w:rsidR="00F51E5D" w14:paraId="6B4A25C0" w14:textId="77777777">
        <w:tblPrEx>
          <w:tblCellMar>
            <w:top w:w="0" w:type="dxa"/>
            <w:bottom w:w="0" w:type="dxa"/>
          </w:tblCellMar>
        </w:tblPrEx>
        <w:trPr>
          <w:cantSplit/>
          <w:trHeight w:val="560"/>
        </w:trPr>
        <w:tc>
          <w:tcPr>
            <w:tcW w:w="700" w:type="dxa"/>
            <w:tcMar>
              <w:top w:w="0" w:type="dxa"/>
              <w:bottom w:w="0" w:type="dxa"/>
            </w:tcMar>
            <w:vAlign w:val="center"/>
          </w:tcPr>
          <w:p w14:paraId="19F4F11B" w14:textId="77777777" w:rsidR="00F51E5D" w:rsidRDefault="00552008">
            <w:pPr>
              <w:keepNext/>
              <w:keepLines/>
              <w:spacing w:after="0" w:line="240" w:lineRule="auto"/>
            </w:pPr>
            <w:r>
              <w:rPr>
                <w:sz w:val="18"/>
              </w:rPr>
              <w:t>6331</w:t>
            </w:r>
          </w:p>
        </w:tc>
        <w:tc>
          <w:tcPr>
            <w:tcW w:w="3180" w:type="dxa"/>
            <w:tcMar>
              <w:top w:w="0" w:type="dxa"/>
              <w:bottom w:w="0" w:type="dxa"/>
            </w:tcMar>
            <w:vAlign w:val="center"/>
          </w:tcPr>
          <w:p w14:paraId="64D25679" w14:textId="77777777" w:rsidR="00F51E5D" w:rsidRDefault="00552008">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744C4C9A" w14:textId="77777777" w:rsidR="00F51E5D" w:rsidRDefault="00552008">
            <w:pPr>
              <w:keepNext/>
              <w:keepLines/>
              <w:spacing w:after="0" w:line="240" w:lineRule="auto"/>
            </w:pPr>
            <w:r>
              <w:rPr>
                <w:sz w:val="18"/>
              </w:rPr>
              <w:t>6331</w:t>
            </w:r>
          </w:p>
        </w:tc>
        <w:tc>
          <w:tcPr>
            <w:tcW w:w="1860" w:type="dxa"/>
            <w:tcMar>
              <w:top w:w="0" w:type="dxa"/>
              <w:bottom w:w="0" w:type="dxa"/>
            </w:tcMar>
            <w:vAlign w:val="center"/>
          </w:tcPr>
          <w:p w14:paraId="2E239852" w14:textId="77777777" w:rsidR="00F51E5D" w:rsidRDefault="00552008">
            <w:pPr>
              <w:keepNext/>
              <w:keepLines/>
              <w:spacing w:after="0" w:line="240" w:lineRule="auto"/>
              <w:jc w:val="right"/>
            </w:pPr>
            <w:r>
              <w:rPr>
                <w:sz w:val="18"/>
              </w:rPr>
              <w:t>75.389,16</w:t>
            </w:r>
          </w:p>
        </w:tc>
        <w:tc>
          <w:tcPr>
            <w:tcW w:w="1860" w:type="dxa"/>
            <w:tcMar>
              <w:top w:w="0" w:type="dxa"/>
              <w:bottom w:w="0" w:type="dxa"/>
            </w:tcMar>
            <w:vAlign w:val="center"/>
          </w:tcPr>
          <w:p w14:paraId="26975CAE" w14:textId="77777777" w:rsidR="00F51E5D" w:rsidRDefault="00552008">
            <w:pPr>
              <w:keepNext/>
              <w:keepLines/>
              <w:spacing w:after="0" w:line="240" w:lineRule="auto"/>
              <w:jc w:val="right"/>
            </w:pPr>
            <w:r>
              <w:rPr>
                <w:sz w:val="18"/>
              </w:rPr>
              <w:t>87.925,90</w:t>
            </w:r>
          </w:p>
        </w:tc>
        <w:tc>
          <w:tcPr>
            <w:tcW w:w="700" w:type="dxa"/>
            <w:tcMar>
              <w:top w:w="0" w:type="dxa"/>
              <w:bottom w:w="0" w:type="dxa"/>
            </w:tcMar>
            <w:vAlign w:val="center"/>
          </w:tcPr>
          <w:p w14:paraId="17CB3F5A" w14:textId="77777777" w:rsidR="00F51E5D" w:rsidRDefault="00552008">
            <w:pPr>
              <w:keepNext/>
              <w:keepLines/>
              <w:spacing w:after="0" w:line="240" w:lineRule="auto"/>
              <w:jc w:val="right"/>
            </w:pPr>
            <w:r>
              <w:rPr>
                <w:sz w:val="18"/>
              </w:rPr>
              <w:t>116,6</w:t>
            </w:r>
          </w:p>
        </w:tc>
      </w:tr>
    </w:tbl>
    <w:p w14:paraId="16973096" w14:textId="77777777" w:rsidR="00F51E5D" w:rsidRDefault="00F51E5D">
      <w:pPr>
        <w:spacing w:after="0"/>
      </w:pPr>
    </w:p>
    <w:p w14:paraId="412FAB75" w14:textId="77777777" w:rsidR="00F51E5D" w:rsidRDefault="00552008">
      <w:r>
        <w:t>U prvoj polovici 2026. godine, tekuće pomoći proračunu i izvanproračunskim korisnicima iz drugih proračuna veće su za 16,6% u odnosu na prethodnu godinu. Navedeno povećanje odnosi se na pomoći od Ministarstva demografije i useljeništva za Program provedbe edukativnih, kulturnih i sportskih aktivnosti za predškolsku djecu te djecu od 1. do 4. razreda osnovne škole u iznosu od 21.051,90 eura.</w:t>
      </w:r>
    </w:p>
    <w:p w14:paraId="5CD16D7C" w14:textId="77777777" w:rsidR="00F51E5D" w:rsidRDefault="00F51E5D"/>
    <w:p w14:paraId="696220E9" w14:textId="77777777" w:rsidR="00F51E5D" w:rsidRDefault="0055200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D8E07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9575F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DA7C96"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EA5ED5"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4F122"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E3AAF3"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220106" w14:textId="77777777" w:rsidR="00F51E5D" w:rsidRDefault="00552008">
            <w:pPr>
              <w:keepNext/>
              <w:keepLines/>
              <w:spacing w:after="0" w:line="240" w:lineRule="auto"/>
              <w:jc w:val="center"/>
            </w:pPr>
            <w:r>
              <w:rPr>
                <w:b/>
                <w:sz w:val="18"/>
              </w:rPr>
              <w:t>Indeks (%)</w:t>
            </w:r>
          </w:p>
        </w:tc>
      </w:tr>
      <w:tr w:rsidR="00F51E5D" w14:paraId="77A7333D" w14:textId="77777777">
        <w:tblPrEx>
          <w:tblCellMar>
            <w:top w:w="0" w:type="dxa"/>
            <w:bottom w:w="0" w:type="dxa"/>
          </w:tblCellMar>
        </w:tblPrEx>
        <w:trPr>
          <w:cantSplit/>
          <w:trHeight w:val="560"/>
        </w:trPr>
        <w:tc>
          <w:tcPr>
            <w:tcW w:w="700" w:type="dxa"/>
            <w:tcMar>
              <w:top w:w="0" w:type="dxa"/>
              <w:bottom w:w="0" w:type="dxa"/>
            </w:tcMar>
            <w:vAlign w:val="center"/>
          </w:tcPr>
          <w:p w14:paraId="2CBD5FDD" w14:textId="77777777" w:rsidR="00F51E5D" w:rsidRDefault="00552008">
            <w:pPr>
              <w:keepNext/>
              <w:keepLines/>
              <w:spacing w:after="0" w:line="240" w:lineRule="auto"/>
            </w:pPr>
            <w:r>
              <w:rPr>
                <w:sz w:val="18"/>
              </w:rPr>
              <w:t>6341</w:t>
            </w:r>
          </w:p>
        </w:tc>
        <w:tc>
          <w:tcPr>
            <w:tcW w:w="3180" w:type="dxa"/>
            <w:tcMar>
              <w:top w:w="0" w:type="dxa"/>
              <w:bottom w:w="0" w:type="dxa"/>
            </w:tcMar>
            <w:vAlign w:val="center"/>
          </w:tcPr>
          <w:p w14:paraId="78137C65" w14:textId="77777777" w:rsidR="00F51E5D" w:rsidRDefault="00552008">
            <w:pPr>
              <w:keepNext/>
              <w:keepLines/>
              <w:spacing w:after="0" w:line="240" w:lineRule="auto"/>
            </w:pPr>
            <w:r>
              <w:rPr>
                <w:sz w:val="18"/>
              </w:rPr>
              <w:t>Tekuće pomoći od izvanproračunskih korisnika</w:t>
            </w:r>
          </w:p>
        </w:tc>
        <w:tc>
          <w:tcPr>
            <w:tcW w:w="700" w:type="dxa"/>
            <w:tcMar>
              <w:top w:w="0" w:type="dxa"/>
              <w:bottom w:w="0" w:type="dxa"/>
            </w:tcMar>
            <w:vAlign w:val="center"/>
          </w:tcPr>
          <w:p w14:paraId="1E982A1A" w14:textId="77777777" w:rsidR="00F51E5D" w:rsidRDefault="00552008">
            <w:pPr>
              <w:keepNext/>
              <w:keepLines/>
              <w:spacing w:after="0" w:line="240" w:lineRule="auto"/>
            </w:pPr>
            <w:r>
              <w:rPr>
                <w:sz w:val="18"/>
              </w:rPr>
              <w:t>6341</w:t>
            </w:r>
          </w:p>
        </w:tc>
        <w:tc>
          <w:tcPr>
            <w:tcW w:w="1860" w:type="dxa"/>
            <w:tcMar>
              <w:top w:w="0" w:type="dxa"/>
              <w:bottom w:w="0" w:type="dxa"/>
            </w:tcMar>
            <w:vAlign w:val="center"/>
          </w:tcPr>
          <w:p w14:paraId="4E93E137" w14:textId="77777777" w:rsidR="00F51E5D" w:rsidRDefault="00552008">
            <w:pPr>
              <w:keepNext/>
              <w:keepLines/>
              <w:spacing w:after="0" w:line="240" w:lineRule="auto"/>
              <w:jc w:val="right"/>
            </w:pPr>
            <w:r>
              <w:rPr>
                <w:sz w:val="18"/>
              </w:rPr>
              <w:t>30.220,40</w:t>
            </w:r>
          </w:p>
        </w:tc>
        <w:tc>
          <w:tcPr>
            <w:tcW w:w="1860" w:type="dxa"/>
            <w:tcMar>
              <w:top w:w="0" w:type="dxa"/>
              <w:bottom w:w="0" w:type="dxa"/>
            </w:tcMar>
            <w:vAlign w:val="center"/>
          </w:tcPr>
          <w:p w14:paraId="1A33D68C"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51BA6AFC" w14:textId="77777777" w:rsidR="00F51E5D" w:rsidRDefault="00552008">
            <w:pPr>
              <w:keepNext/>
              <w:keepLines/>
              <w:spacing w:after="0" w:line="240" w:lineRule="auto"/>
              <w:jc w:val="right"/>
            </w:pPr>
            <w:r>
              <w:rPr>
                <w:sz w:val="18"/>
              </w:rPr>
              <w:t>0</w:t>
            </w:r>
          </w:p>
        </w:tc>
      </w:tr>
    </w:tbl>
    <w:p w14:paraId="6465A85D" w14:textId="77777777" w:rsidR="00F51E5D" w:rsidRDefault="00F51E5D">
      <w:pPr>
        <w:spacing w:after="0"/>
      </w:pPr>
    </w:p>
    <w:p w14:paraId="2AF8E5B5" w14:textId="77777777" w:rsidR="00F51E5D" w:rsidRDefault="00552008">
      <w:r>
        <w:t>Prethodne godine primljene su tekuće pomoći od Fonda za zaštitu okoliša i energetsku učinkovitost za divlja odlagališta, dok ove godine nije bilo navedenih pomoći.</w:t>
      </w:r>
    </w:p>
    <w:p w14:paraId="29911624" w14:textId="77777777" w:rsidR="00F51E5D" w:rsidRDefault="00F51E5D"/>
    <w:p w14:paraId="3E0B1E32" w14:textId="77777777" w:rsidR="00F51E5D" w:rsidRDefault="0055200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A0DBF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924A11"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304937"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5910E"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AAA44"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72C6ED"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462BDF" w14:textId="77777777" w:rsidR="00F51E5D" w:rsidRDefault="00552008">
            <w:pPr>
              <w:keepNext/>
              <w:keepLines/>
              <w:spacing w:after="0" w:line="240" w:lineRule="auto"/>
              <w:jc w:val="center"/>
            </w:pPr>
            <w:r>
              <w:rPr>
                <w:b/>
                <w:sz w:val="18"/>
              </w:rPr>
              <w:t>Indeks (%)</w:t>
            </w:r>
          </w:p>
        </w:tc>
      </w:tr>
      <w:tr w:rsidR="00F51E5D" w14:paraId="2C72D4E5" w14:textId="77777777">
        <w:tblPrEx>
          <w:tblCellMar>
            <w:top w:w="0" w:type="dxa"/>
            <w:bottom w:w="0" w:type="dxa"/>
          </w:tblCellMar>
        </w:tblPrEx>
        <w:trPr>
          <w:cantSplit/>
          <w:trHeight w:val="560"/>
        </w:trPr>
        <w:tc>
          <w:tcPr>
            <w:tcW w:w="700" w:type="dxa"/>
            <w:tcMar>
              <w:top w:w="0" w:type="dxa"/>
              <w:bottom w:w="0" w:type="dxa"/>
            </w:tcMar>
            <w:vAlign w:val="center"/>
          </w:tcPr>
          <w:p w14:paraId="0C6D531C" w14:textId="77777777" w:rsidR="00F51E5D" w:rsidRDefault="00552008">
            <w:pPr>
              <w:keepNext/>
              <w:keepLines/>
              <w:spacing w:after="0" w:line="240" w:lineRule="auto"/>
            </w:pPr>
            <w:r>
              <w:rPr>
                <w:sz w:val="18"/>
              </w:rPr>
              <w:t>6382</w:t>
            </w:r>
          </w:p>
        </w:tc>
        <w:tc>
          <w:tcPr>
            <w:tcW w:w="3180" w:type="dxa"/>
            <w:tcMar>
              <w:top w:w="0" w:type="dxa"/>
              <w:bottom w:w="0" w:type="dxa"/>
            </w:tcMar>
            <w:vAlign w:val="center"/>
          </w:tcPr>
          <w:p w14:paraId="591A2081" w14:textId="77777777" w:rsidR="00F51E5D" w:rsidRDefault="00552008">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5A5DCBB4" w14:textId="77777777" w:rsidR="00F51E5D" w:rsidRDefault="00552008">
            <w:pPr>
              <w:keepNext/>
              <w:keepLines/>
              <w:spacing w:after="0" w:line="240" w:lineRule="auto"/>
            </w:pPr>
            <w:r>
              <w:rPr>
                <w:sz w:val="18"/>
              </w:rPr>
              <w:t>6382</w:t>
            </w:r>
          </w:p>
        </w:tc>
        <w:tc>
          <w:tcPr>
            <w:tcW w:w="1860" w:type="dxa"/>
            <w:tcMar>
              <w:top w:w="0" w:type="dxa"/>
              <w:bottom w:w="0" w:type="dxa"/>
            </w:tcMar>
            <w:vAlign w:val="center"/>
          </w:tcPr>
          <w:p w14:paraId="5B5CA63C" w14:textId="77777777" w:rsidR="00F51E5D" w:rsidRDefault="00552008">
            <w:pPr>
              <w:keepNext/>
              <w:keepLines/>
              <w:spacing w:after="0" w:line="240" w:lineRule="auto"/>
              <w:jc w:val="right"/>
            </w:pPr>
            <w:r>
              <w:rPr>
                <w:sz w:val="18"/>
              </w:rPr>
              <w:t>354.862,82</w:t>
            </w:r>
          </w:p>
        </w:tc>
        <w:tc>
          <w:tcPr>
            <w:tcW w:w="1860" w:type="dxa"/>
            <w:tcMar>
              <w:top w:w="0" w:type="dxa"/>
              <w:bottom w:w="0" w:type="dxa"/>
            </w:tcMar>
            <w:vAlign w:val="center"/>
          </w:tcPr>
          <w:p w14:paraId="0C623094" w14:textId="77777777" w:rsidR="00F51E5D" w:rsidRDefault="00552008">
            <w:pPr>
              <w:keepNext/>
              <w:keepLines/>
              <w:spacing w:after="0" w:line="240" w:lineRule="auto"/>
              <w:jc w:val="right"/>
            </w:pPr>
            <w:r>
              <w:rPr>
                <w:sz w:val="18"/>
              </w:rPr>
              <w:t>149.609,66</w:t>
            </w:r>
          </w:p>
        </w:tc>
        <w:tc>
          <w:tcPr>
            <w:tcW w:w="700" w:type="dxa"/>
            <w:tcMar>
              <w:top w:w="0" w:type="dxa"/>
              <w:bottom w:w="0" w:type="dxa"/>
            </w:tcMar>
            <w:vAlign w:val="center"/>
          </w:tcPr>
          <w:p w14:paraId="2DEE5D02" w14:textId="77777777" w:rsidR="00F51E5D" w:rsidRDefault="00552008">
            <w:pPr>
              <w:keepNext/>
              <w:keepLines/>
              <w:spacing w:after="0" w:line="240" w:lineRule="auto"/>
              <w:jc w:val="right"/>
            </w:pPr>
            <w:r>
              <w:rPr>
                <w:sz w:val="18"/>
              </w:rPr>
              <w:t>42,2</w:t>
            </w:r>
          </w:p>
        </w:tc>
      </w:tr>
    </w:tbl>
    <w:p w14:paraId="4C5E0D63" w14:textId="77777777" w:rsidR="00F51E5D" w:rsidRDefault="00F51E5D">
      <w:pPr>
        <w:spacing w:after="0"/>
      </w:pPr>
    </w:p>
    <w:p w14:paraId="4F3471A5" w14:textId="77777777" w:rsidR="00F51E5D" w:rsidRDefault="00552008">
      <w:r>
        <w:t>U promatranom razdoblju kapitalne pomoći temeljem prijenosa EU sredstava iznose 149.609,66 eura, a odnose se na pomoći primljene za energetsku obnovu društvenog doma Leštakovec.</w:t>
      </w:r>
    </w:p>
    <w:p w14:paraId="29F8A940" w14:textId="77777777" w:rsidR="00F51E5D" w:rsidRDefault="00F51E5D"/>
    <w:p w14:paraId="4381BBB7" w14:textId="77777777" w:rsidR="00F51E5D" w:rsidRDefault="0055200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99A11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0B2F8C"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2C066B"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F1AAE"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AF3696"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CE0D3C"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DE6A20" w14:textId="77777777" w:rsidR="00F51E5D" w:rsidRDefault="00552008">
            <w:pPr>
              <w:keepNext/>
              <w:keepLines/>
              <w:spacing w:after="0" w:line="240" w:lineRule="auto"/>
              <w:jc w:val="center"/>
            </w:pPr>
            <w:r>
              <w:rPr>
                <w:b/>
                <w:sz w:val="18"/>
              </w:rPr>
              <w:t>Indeks (%)</w:t>
            </w:r>
          </w:p>
        </w:tc>
      </w:tr>
      <w:tr w:rsidR="00F51E5D" w14:paraId="67DF8BA6" w14:textId="77777777">
        <w:tblPrEx>
          <w:tblCellMar>
            <w:top w:w="0" w:type="dxa"/>
            <w:bottom w:w="0" w:type="dxa"/>
          </w:tblCellMar>
        </w:tblPrEx>
        <w:trPr>
          <w:cantSplit/>
          <w:trHeight w:val="560"/>
        </w:trPr>
        <w:tc>
          <w:tcPr>
            <w:tcW w:w="700" w:type="dxa"/>
            <w:tcMar>
              <w:top w:w="0" w:type="dxa"/>
              <w:bottom w:w="0" w:type="dxa"/>
            </w:tcMar>
            <w:vAlign w:val="center"/>
          </w:tcPr>
          <w:p w14:paraId="2698D80E" w14:textId="77777777" w:rsidR="00F51E5D" w:rsidRDefault="00552008">
            <w:pPr>
              <w:keepNext/>
              <w:keepLines/>
              <w:spacing w:after="0" w:line="240" w:lineRule="auto"/>
            </w:pPr>
            <w:r>
              <w:rPr>
                <w:sz w:val="18"/>
              </w:rPr>
              <w:t>6421</w:t>
            </w:r>
          </w:p>
        </w:tc>
        <w:tc>
          <w:tcPr>
            <w:tcW w:w="3180" w:type="dxa"/>
            <w:tcMar>
              <w:top w:w="0" w:type="dxa"/>
              <w:bottom w:w="0" w:type="dxa"/>
            </w:tcMar>
            <w:vAlign w:val="center"/>
          </w:tcPr>
          <w:p w14:paraId="50A55EA3" w14:textId="77777777" w:rsidR="00F51E5D" w:rsidRDefault="00552008">
            <w:pPr>
              <w:keepNext/>
              <w:keepLines/>
              <w:spacing w:after="0" w:line="240" w:lineRule="auto"/>
            </w:pPr>
            <w:r>
              <w:rPr>
                <w:sz w:val="18"/>
              </w:rPr>
              <w:t>Naknade za koncesije</w:t>
            </w:r>
          </w:p>
        </w:tc>
        <w:tc>
          <w:tcPr>
            <w:tcW w:w="700" w:type="dxa"/>
            <w:tcMar>
              <w:top w:w="0" w:type="dxa"/>
              <w:bottom w:w="0" w:type="dxa"/>
            </w:tcMar>
            <w:vAlign w:val="center"/>
          </w:tcPr>
          <w:p w14:paraId="732C6CFA" w14:textId="77777777" w:rsidR="00F51E5D" w:rsidRDefault="00552008">
            <w:pPr>
              <w:keepNext/>
              <w:keepLines/>
              <w:spacing w:after="0" w:line="240" w:lineRule="auto"/>
            </w:pPr>
            <w:r>
              <w:rPr>
                <w:sz w:val="18"/>
              </w:rPr>
              <w:t>6421</w:t>
            </w:r>
          </w:p>
        </w:tc>
        <w:tc>
          <w:tcPr>
            <w:tcW w:w="1860" w:type="dxa"/>
            <w:tcMar>
              <w:top w:w="0" w:type="dxa"/>
              <w:bottom w:w="0" w:type="dxa"/>
            </w:tcMar>
            <w:vAlign w:val="center"/>
          </w:tcPr>
          <w:p w14:paraId="0A5DA3E4"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4565190D" w14:textId="77777777" w:rsidR="00F51E5D" w:rsidRDefault="00552008">
            <w:pPr>
              <w:keepNext/>
              <w:keepLines/>
              <w:spacing w:after="0" w:line="240" w:lineRule="auto"/>
              <w:jc w:val="right"/>
            </w:pPr>
            <w:r>
              <w:rPr>
                <w:sz w:val="18"/>
              </w:rPr>
              <w:t>800,00</w:t>
            </w:r>
          </w:p>
        </w:tc>
        <w:tc>
          <w:tcPr>
            <w:tcW w:w="700" w:type="dxa"/>
            <w:tcMar>
              <w:top w:w="0" w:type="dxa"/>
              <w:bottom w:w="0" w:type="dxa"/>
            </w:tcMar>
            <w:vAlign w:val="center"/>
          </w:tcPr>
          <w:p w14:paraId="527EDC8A" w14:textId="77777777" w:rsidR="00F51E5D" w:rsidRDefault="00552008">
            <w:pPr>
              <w:keepNext/>
              <w:keepLines/>
              <w:spacing w:after="0" w:line="240" w:lineRule="auto"/>
              <w:jc w:val="right"/>
            </w:pPr>
            <w:r>
              <w:rPr>
                <w:sz w:val="18"/>
              </w:rPr>
              <w:t>-</w:t>
            </w:r>
          </w:p>
        </w:tc>
      </w:tr>
    </w:tbl>
    <w:p w14:paraId="05FD4044" w14:textId="77777777" w:rsidR="00F51E5D" w:rsidRDefault="00F51E5D">
      <w:pPr>
        <w:spacing w:after="0"/>
      </w:pPr>
    </w:p>
    <w:p w14:paraId="5F9725D3" w14:textId="77777777" w:rsidR="00F51E5D" w:rsidRDefault="00552008">
      <w:r>
        <w:lastRenderedPageBreak/>
        <w:t>Novi prihod u odnosu na promatrano razdoblje prethodne godine su naknade za koncesije koje iznose 800,00 eura.</w:t>
      </w:r>
    </w:p>
    <w:p w14:paraId="4493078A" w14:textId="77777777" w:rsidR="00F51E5D" w:rsidRDefault="00F51E5D"/>
    <w:p w14:paraId="57950496" w14:textId="77777777" w:rsidR="00F51E5D" w:rsidRDefault="00552008">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BC3E1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DC4F7"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D9DC5E"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7FB88"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97422"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D9337D"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9914E8" w14:textId="77777777" w:rsidR="00F51E5D" w:rsidRDefault="00552008">
            <w:pPr>
              <w:keepNext/>
              <w:keepLines/>
              <w:spacing w:after="0" w:line="240" w:lineRule="auto"/>
              <w:jc w:val="center"/>
            </w:pPr>
            <w:r>
              <w:rPr>
                <w:b/>
                <w:sz w:val="18"/>
              </w:rPr>
              <w:t>Indeks (%)</w:t>
            </w:r>
          </w:p>
        </w:tc>
      </w:tr>
      <w:tr w:rsidR="00F51E5D" w14:paraId="0CDB907E" w14:textId="77777777">
        <w:tblPrEx>
          <w:tblCellMar>
            <w:top w:w="0" w:type="dxa"/>
            <w:bottom w:w="0" w:type="dxa"/>
          </w:tblCellMar>
        </w:tblPrEx>
        <w:trPr>
          <w:cantSplit/>
          <w:trHeight w:val="560"/>
        </w:trPr>
        <w:tc>
          <w:tcPr>
            <w:tcW w:w="700" w:type="dxa"/>
            <w:tcMar>
              <w:top w:w="0" w:type="dxa"/>
              <w:bottom w:w="0" w:type="dxa"/>
            </w:tcMar>
            <w:vAlign w:val="center"/>
          </w:tcPr>
          <w:p w14:paraId="44B271D7" w14:textId="77777777" w:rsidR="00F51E5D" w:rsidRDefault="00552008">
            <w:pPr>
              <w:keepNext/>
              <w:keepLines/>
              <w:spacing w:after="0" w:line="240" w:lineRule="auto"/>
            </w:pPr>
            <w:r>
              <w:rPr>
                <w:sz w:val="18"/>
              </w:rPr>
              <w:t>6524</w:t>
            </w:r>
          </w:p>
        </w:tc>
        <w:tc>
          <w:tcPr>
            <w:tcW w:w="3180" w:type="dxa"/>
            <w:tcMar>
              <w:top w:w="0" w:type="dxa"/>
              <w:bottom w:w="0" w:type="dxa"/>
            </w:tcMar>
            <w:vAlign w:val="center"/>
          </w:tcPr>
          <w:p w14:paraId="0CC614FC" w14:textId="77777777" w:rsidR="00F51E5D" w:rsidRDefault="00552008">
            <w:pPr>
              <w:keepNext/>
              <w:keepLines/>
              <w:spacing w:after="0" w:line="240" w:lineRule="auto"/>
            </w:pPr>
            <w:r>
              <w:rPr>
                <w:sz w:val="18"/>
              </w:rPr>
              <w:t>Doprinosi za šume</w:t>
            </w:r>
          </w:p>
        </w:tc>
        <w:tc>
          <w:tcPr>
            <w:tcW w:w="700" w:type="dxa"/>
            <w:tcMar>
              <w:top w:w="0" w:type="dxa"/>
              <w:bottom w:w="0" w:type="dxa"/>
            </w:tcMar>
            <w:vAlign w:val="center"/>
          </w:tcPr>
          <w:p w14:paraId="261FACCA" w14:textId="77777777" w:rsidR="00F51E5D" w:rsidRDefault="00552008">
            <w:pPr>
              <w:keepNext/>
              <w:keepLines/>
              <w:spacing w:after="0" w:line="240" w:lineRule="auto"/>
            </w:pPr>
            <w:r>
              <w:rPr>
                <w:sz w:val="18"/>
              </w:rPr>
              <w:t>6524</w:t>
            </w:r>
          </w:p>
        </w:tc>
        <w:tc>
          <w:tcPr>
            <w:tcW w:w="1860" w:type="dxa"/>
            <w:tcMar>
              <w:top w:w="0" w:type="dxa"/>
              <w:bottom w:w="0" w:type="dxa"/>
            </w:tcMar>
            <w:vAlign w:val="center"/>
          </w:tcPr>
          <w:p w14:paraId="28347F6D" w14:textId="77777777" w:rsidR="00F51E5D" w:rsidRDefault="00552008">
            <w:pPr>
              <w:keepNext/>
              <w:keepLines/>
              <w:spacing w:after="0" w:line="240" w:lineRule="auto"/>
              <w:jc w:val="right"/>
            </w:pPr>
            <w:r>
              <w:rPr>
                <w:sz w:val="18"/>
              </w:rPr>
              <w:t>1.844,62</w:t>
            </w:r>
          </w:p>
        </w:tc>
        <w:tc>
          <w:tcPr>
            <w:tcW w:w="1860" w:type="dxa"/>
            <w:tcMar>
              <w:top w:w="0" w:type="dxa"/>
              <w:bottom w:w="0" w:type="dxa"/>
            </w:tcMar>
            <w:vAlign w:val="center"/>
          </w:tcPr>
          <w:p w14:paraId="01093B5D" w14:textId="77777777" w:rsidR="00F51E5D" w:rsidRDefault="00552008">
            <w:pPr>
              <w:keepNext/>
              <w:keepLines/>
              <w:spacing w:after="0" w:line="240" w:lineRule="auto"/>
              <w:jc w:val="right"/>
            </w:pPr>
            <w:r>
              <w:rPr>
                <w:sz w:val="18"/>
              </w:rPr>
              <w:t>126,80</w:t>
            </w:r>
          </w:p>
        </w:tc>
        <w:tc>
          <w:tcPr>
            <w:tcW w:w="700" w:type="dxa"/>
            <w:tcMar>
              <w:top w:w="0" w:type="dxa"/>
              <w:bottom w:w="0" w:type="dxa"/>
            </w:tcMar>
            <w:vAlign w:val="center"/>
          </w:tcPr>
          <w:p w14:paraId="5A370C31" w14:textId="77777777" w:rsidR="00F51E5D" w:rsidRDefault="00552008">
            <w:pPr>
              <w:keepNext/>
              <w:keepLines/>
              <w:spacing w:after="0" w:line="240" w:lineRule="auto"/>
              <w:jc w:val="right"/>
            </w:pPr>
            <w:r>
              <w:rPr>
                <w:sz w:val="18"/>
              </w:rPr>
              <w:t>6,9</w:t>
            </w:r>
          </w:p>
        </w:tc>
      </w:tr>
    </w:tbl>
    <w:p w14:paraId="5E42E4CC" w14:textId="77777777" w:rsidR="00F51E5D" w:rsidRDefault="00F51E5D">
      <w:pPr>
        <w:spacing w:after="0"/>
      </w:pPr>
    </w:p>
    <w:p w14:paraId="47505AB3" w14:textId="77777777" w:rsidR="00F51E5D" w:rsidRDefault="00552008">
      <w:r>
        <w:t>Doprinosi za šume znatno su manji u promatranom razdoblju 2026. godine u odnosu na isto razdoblje prethodne godine. </w:t>
      </w:r>
    </w:p>
    <w:p w14:paraId="70B450C7" w14:textId="77777777" w:rsidR="00F51E5D" w:rsidRDefault="00F51E5D"/>
    <w:p w14:paraId="508BD4A2" w14:textId="77777777" w:rsidR="00F51E5D" w:rsidRDefault="00552008">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6EA47C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692BE3"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C55F8F"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FBE59"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64E85"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DF3DA1"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4BFFE3" w14:textId="77777777" w:rsidR="00F51E5D" w:rsidRDefault="00552008">
            <w:pPr>
              <w:keepNext/>
              <w:keepLines/>
              <w:spacing w:after="0" w:line="240" w:lineRule="auto"/>
              <w:jc w:val="center"/>
            </w:pPr>
            <w:r>
              <w:rPr>
                <w:b/>
                <w:sz w:val="18"/>
              </w:rPr>
              <w:t>Indeks (%)</w:t>
            </w:r>
          </w:p>
        </w:tc>
      </w:tr>
      <w:tr w:rsidR="00F51E5D" w14:paraId="7C4B45E0" w14:textId="77777777">
        <w:tblPrEx>
          <w:tblCellMar>
            <w:top w:w="0" w:type="dxa"/>
            <w:bottom w:w="0" w:type="dxa"/>
          </w:tblCellMar>
        </w:tblPrEx>
        <w:trPr>
          <w:cantSplit/>
          <w:trHeight w:val="560"/>
        </w:trPr>
        <w:tc>
          <w:tcPr>
            <w:tcW w:w="700" w:type="dxa"/>
            <w:tcMar>
              <w:top w:w="0" w:type="dxa"/>
              <w:bottom w:w="0" w:type="dxa"/>
            </w:tcMar>
            <w:vAlign w:val="center"/>
          </w:tcPr>
          <w:p w14:paraId="3743A78B" w14:textId="77777777" w:rsidR="00F51E5D" w:rsidRDefault="00552008">
            <w:pPr>
              <w:keepNext/>
              <w:keepLines/>
              <w:spacing w:after="0" w:line="240" w:lineRule="auto"/>
            </w:pPr>
            <w:r>
              <w:rPr>
                <w:sz w:val="18"/>
              </w:rPr>
              <w:t>6526</w:t>
            </w:r>
          </w:p>
        </w:tc>
        <w:tc>
          <w:tcPr>
            <w:tcW w:w="3180" w:type="dxa"/>
            <w:tcMar>
              <w:top w:w="0" w:type="dxa"/>
              <w:bottom w:w="0" w:type="dxa"/>
            </w:tcMar>
            <w:vAlign w:val="center"/>
          </w:tcPr>
          <w:p w14:paraId="397F5C55" w14:textId="77777777" w:rsidR="00F51E5D" w:rsidRDefault="00552008">
            <w:pPr>
              <w:keepNext/>
              <w:keepLines/>
              <w:spacing w:after="0" w:line="240" w:lineRule="auto"/>
            </w:pPr>
            <w:r>
              <w:rPr>
                <w:sz w:val="18"/>
              </w:rPr>
              <w:t>Ostali nespomenuti prihodi</w:t>
            </w:r>
          </w:p>
        </w:tc>
        <w:tc>
          <w:tcPr>
            <w:tcW w:w="700" w:type="dxa"/>
            <w:tcMar>
              <w:top w:w="0" w:type="dxa"/>
              <w:bottom w:w="0" w:type="dxa"/>
            </w:tcMar>
            <w:vAlign w:val="center"/>
          </w:tcPr>
          <w:p w14:paraId="660604BD" w14:textId="77777777" w:rsidR="00F51E5D" w:rsidRDefault="00552008">
            <w:pPr>
              <w:keepNext/>
              <w:keepLines/>
              <w:spacing w:after="0" w:line="240" w:lineRule="auto"/>
            </w:pPr>
            <w:r>
              <w:rPr>
                <w:sz w:val="18"/>
              </w:rPr>
              <w:t>6526</w:t>
            </w:r>
          </w:p>
        </w:tc>
        <w:tc>
          <w:tcPr>
            <w:tcW w:w="1860" w:type="dxa"/>
            <w:tcMar>
              <w:top w:w="0" w:type="dxa"/>
              <w:bottom w:w="0" w:type="dxa"/>
            </w:tcMar>
            <w:vAlign w:val="center"/>
          </w:tcPr>
          <w:p w14:paraId="0FF0BB07" w14:textId="77777777" w:rsidR="00F51E5D" w:rsidRDefault="00552008">
            <w:pPr>
              <w:keepNext/>
              <w:keepLines/>
              <w:spacing w:after="0" w:line="240" w:lineRule="auto"/>
              <w:jc w:val="right"/>
            </w:pPr>
            <w:r>
              <w:rPr>
                <w:sz w:val="18"/>
              </w:rPr>
              <w:t>5.033,37</w:t>
            </w:r>
          </w:p>
        </w:tc>
        <w:tc>
          <w:tcPr>
            <w:tcW w:w="1860" w:type="dxa"/>
            <w:tcMar>
              <w:top w:w="0" w:type="dxa"/>
              <w:bottom w:w="0" w:type="dxa"/>
            </w:tcMar>
            <w:vAlign w:val="center"/>
          </w:tcPr>
          <w:p w14:paraId="2143B265" w14:textId="77777777" w:rsidR="00F51E5D" w:rsidRDefault="00552008">
            <w:pPr>
              <w:keepNext/>
              <w:keepLines/>
              <w:spacing w:after="0" w:line="240" w:lineRule="auto"/>
              <w:jc w:val="right"/>
            </w:pPr>
            <w:r>
              <w:rPr>
                <w:sz w:val="18"/>
              </w:rPr>
              <w:t>107,41</w:t>
            </w:r>
          </w:p>
        </w:tc>
        <w:tc>
          <w:tcPr>
            <w:tcW w:w="700" w:type="dxa"/>
            <w:tcMar>
              <w:top w:w="0" w:type="dxa"/>
              <w:bottom w:w="0" w:type="dxa"/>
            </w:tcMar>
            <w:vAlign w:val="center"/>
          </w:tcPr>
          <w:p w14:paraId="3D1F7EAB" w14:textId="77777777" w:rsidR="00F51E5D" w:rsidRDefault="00552008">
            <w:pPr>
              <w:keepNext/>
              <w:keepLines/>
              <w:spacing w:after="0" w:line="240" w:lineRule="auto"/>
              <w:jc w:val="right"/>
            </w:pPr>
            <w:r>
              <w:rPr>
                <w:sz w:val="18"/>
              </w:rPr>
              <w:t>2,1</w:t>
            </w:r>
          </w:p>
        </w:tc>
      </w:tr>
    </w:tbl>
    <w:p w14:paraId="6EC4A7D2" w14:textId="77777777" w:rsidR="00F51E5D" w:rsidRDefault="00F51E5D">
      <w:pPr>
        <w:spacing w:after="0"/>
      </w:pPr>
    </w:p>
    <w:p w14:paraId="09671077" w14:textId="77777777" w:rsidR="00F51E5D" w:rsidRDefault="00552008">
      <w:r>
        <w:t>Ostali nespomenuti prihodi u promatranom razdoblju 2025. godine iznosili su 5.033,37 eura, dok ove godine iznose 107,41 eura.</w:t>
      </w:r>
    </w:p>
    <w:p w14:paraId="51EF4B5E" w14:textId="77777777" w:rsidR="00F51E5D" w:rsidRDefault="00F51E5D"/>
    <w:p w14:paraId="642B4072" w14:textId="77777777" w:rsidR="00F51E5D" w:rsidRDefault="0055200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9BF7E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43372"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469B0B"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6CDCA"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017B39"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E1266D"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8C12F2" w14:textId="77777777" w:rsidR="00F51E5D" w:rsidRDefault="00552008">
            <w:pPr>
              <w:keepNext/>
              <w:keepLines/>
              <w:spacing w:after="0" w:line="240" w:lineRule="auto"/>
              <w:jc w:val="center"/>
            </w:pPr>
            <w:r>
              <w:rPr>
                <w:b/>
                <w:sz w:val="18"/>
              </w:rPr>
              <w:t>Indeks (%)</w:t>
            </w:r>
          </w:p>
        </w:tc>
      </w:tr>
      <w:tr w:rsidR="00F51E5D" w14:paraId="0CD1C65E" w14:textId="77777777">
        <w:tblPrEx>
          <w:tblCellMar>
            <w:top w:w="0" w:type="dxa"/>
            <w:bottom w:w="0" w:type="dxa"/>
          </w:tblCellMar>
        </w:tblPrEx>
        <w:trPr>
          <w:cantSplit/>
          <w:trHeight w:val="560"/>
        </w:trPr>
        <w:tc>
          <w:tcPr>
            <w:tcW w:w="700" w:type="dxa"/>
            <w:tcMar>
              <w:top w:w="0" w:type="dxa"/>
              <w:bottom w:w="0" w:type="dxa"/>
            </w:tcMar>
            <w:vAlign w:val="center"/>
          </w:tcPr>
          <w:p w14:paraId="025AF070" w14:textId="77777777" w:rsidR="00F51E5D" w:rsidRDefault="00552008">
            <w:pPr>
              <w:keepNext/>
              <w:keepLines/>
              <w:spacing w:after="0" w:line="240" w:lineRule="auto"/>
            </w:pPr>
            <w:r>
              <w:rPr>
                <w:sz w:val="18"/>
              </w:rPr>
              <w:t>6531</w:t>
            </w:r>
          </w:p>
        </w:tc>
        <w:tc>
          <w:tcPr>
            <w:tcW w:w="3180" w:type="dxa"/>
            <w:tcMar>
              <w:top w:w="0" w:type="dxa"/>
              <w:bottom w:w="0" w:type="dxa"/>
            </w:tcMar>
            <w:vAlign w:val="center"/>
          </w:tcPr>
          <w:p w14:paraId="75C698FB" w14:textId="77777777" w:rsidR="00F51E5D" w:rsidRDefault="00552008">
            <w:pPr>
              <w:keepNext/>
              <w:keepLines/>
              <w:spacing w:after="0" w:line="240" w:lineRule="auto"/>
            </w:pPr>
            <w:r>
              <w:rPr>
                <w:sz w:val="18"/>
              </w:rPr>
              <w:t>Komunalni doprinosi</w:t>
            </w:r>
          </w:p>
        </w:tc>
        <w:tc>
          <w:tcPr>
            <w:tcW w:w="700" w:type="dxa"/>
            <w:tcMar>
              <w:top w:w="0" w:type="dxa"/>
              <w:bottom w:w="0" w:type="dxa"/>
            </w:tcMar>
            <w:vAlign w:val="center"/>
          </w:tcPr>
          <w:p w14:paraId="5EE7BA0A" w14:textId="77777777" w:rsidR="00F51E5D" w:rsidRDefault="00552008">
            <w:pPr>
              <w:keepNext/>
              <w:keepLines/>
              <w:spacing w:after="0" w:line="240" w:lineRule="auto"/>
            </w:pPr>
            <w:r>
              <w:rPr>
                <w:sz w:val="18"/>
              </w:rPr>
              <w:t>6531</w:t>
            </w:r>
          </w:p>
        </w:tc>
        <w:tc>
          <w:tcPr>
            <w:tcW w:w="1860" w:type="dxa"/>
            <w:tcMar>
              <w:top w:w="0" w:type="dxa"/>
              <w:bottom w:w="0" w:type="dxa"/>
            </w:tcMar>
            <w:vAlign w:val="center"/>
          </w:tcPr>
          <w:p w14:paraId="7AD8EEEA" w14:textId="77777777" w:rsidR="00F51E5D" w:rsidRDefault="00552008">
            <w:pPr>
              <w:keepNext/>
              <w:keepLines/>
              <w:spacing w:after="0" w:line="240" w:lineRule="auto"/>
              <w:jc w:val="right"/>
            </w:pPr>
            <w:r>
              <w:rPr>
                <w:sz w:val="18"/>
              </w:rPr>
              <w:t>38.365,26</w:t>
            </w:r>
          </w:p>
        </w:tc>
        <w:tc>
          <w:tcPr>
            <w:tcW w:w="1860" w:type="dxa"/>
            <w:tcMar>
              <w:top w:w="0" w:type="dxa"/>
              <w:bottom w:w="0" w:type="dxa"/>
            </w:tcMar>
            <w:vAlign w:val="center"/>
          </w:tcPr>
          <w:p w14:paraId="6F528CAD" w14:textId="77777777" w:rsidR="00F51E5D" w:rsidRDefault="00552008">
            <w:pPr>
              <w:keepNext/>
              <w:keepLines/>
              <w:spacing w:after="0" w:line="240" w:lineRule="auto"/>
              <w:jc w:val="right"/>
            </w:pPr>
            <w:r>
              <w:rPr>
                <w:sz w:val="18"/>
              </w:rPr>
              <w:t>14.191,21</w:t>
            </w:r>
          </w:p>
        </w:tc>
        <w:tc>
          <w:tcPr>
            <w:tcW w:w="700" w:type="dxa"/>
            <w:tcMar>
              <w:top w:w="0" w:type="dxa"/>
              <w:bottom w:w="0" w:type="dxa"/>
            </w:tcMar>
            <w:vAlign w:val="center"/>
          </w:tcPr>
          <w:p w14:paraId="4CEBCAD9" w14:textId="77777777" w:rsidR="00F51E5D" w:rsidRDefault="00552008">
            <w:pPr>
              <w:keepNext/>
              <w:keepLines/>
              <w:spacing w:after="0" w:line="240" w:lineRule="auto"/>
              <w:jc w:val="right"/>
            </w:pPr>
            <w:r>
              <w:rPr>
                <w:sz w:val="18"/>
              </w:rPr>
              <w:t>37,0</w:t>
            </w:r>
          </w:p>
        </w:tc>
      </w:tr>
    </w:tbl>
    <w:p w14:paraId="66B3CE53" w14:textId="77777777" w:rsidR="00F51E5D" w:rsidRDefault="00F51E5D">
      <w:pPr>
        <w:spacing w:after="0"/>
      </w:pPr>
    </w:p>
    <w:p w14:paraId="1AFF3F9D" w14:textId="77777777" w:rsidR="00F51E5D" w:rsidRDefault="00552008">
      <w:r>
        <w:t>Prihodi od komunalnih doprinosa u promatranom razdoblju ove godine manji su za 63%. Prihodi od komunalnih doprinosa variraju iz godine u godinu jer ovise o građanima i njihovim investicijama na izgradnji i dogradnji objekata koji su u njihovom vlasništvu.</w:t>
      </w:r>
    </w:p>
    <w:p w14:paraId="4D382E5F" w14:textId="77777777" w:rsidR="00F51E5D" w:rsidRDefault="00F51E5D"/>
    <w:p w14:paraId="7F57BF29" w14:textId="77777777" w:rsidR="00F51E5D" w:rsidRDefault="00552008">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1395A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D812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5FA4EF"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472569"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31D03"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2CDD33"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2EB097" w14:textId="77777777" w:rsidR="00F51E5D" w:rsidRDefault="00552008">
            <w:pPr>
              <w:keepNext/>
              <w:keepLines/>
              <w:spacing w:after="0" w:line="240" w:lineRule="auto"/>
              <w:jc w:val="center"/>
            </w:pPr>
            <w:r>
              <w:rPr>
                <w:b/>
                <w:sz w:val="18"/>
              </w:rPr>
              <w:t>Indeks (%)</w:t>
            </w:r>
          </w:p>
        </w:tc>
      </w:tr>
      <w:tr w:rsidR="00F51E5D" w14:paraId="70E1D357" w14:textId="77777777">
        <w:tblPrEx>
          <w:tblCellMar>
            <w:top w:w="0" w:type="dxa"/>
            <w:bottom w:w="0" w:type="dxa"/>
          </w:tblCellMar>
        </w:tblPrEx>
        <w:trPr>
          <w:cantSplit/>
          <w:trHeight w:val="560"/>
        </w:trPr>
        <w:tc>
          <w:tcPr>
            <w:tcW w:w="700" w:type="dxa"/>
            <w:tcMar>
              <w:top w:w="0" w:type="dxa"/>
              <w:bottom w:w="0" w:type="dxa"/>
            </w:tcMar>
            <w:vAlign w:val="center"/>
          </w:tcPr>
          <w:p w14:paraId="4043BCEB" w14:textId="77777777" w:rsidR="00F51E5D" w:rsidRDefault="00552008">
            <w:pPr>
              <w:keepNext/>
              <w:keepLines/>
              <w:spacing w:after="0" w:line="240" w:lineRule="auto"/>
            </w:pPr>
            <w:r>
              <w:rPr>
                <w:sz w:val="18"/>
              </w:rPr>
              <w:t>6632</w:t>
            </w:r>
          </w:p>
        </w:tc>
        <w:tc>
          <w:tcPr>
            <w:tcW w:w="3180" w:type="dxa"/>
            <w:tcMar>
              <w:top w:w="0" w:type="dxa"/>
              <w:bottom w:w="0" w:type="dxa"/>
            </w:tcMar>
            <w:vAlign w:val="center"/>
          </w:tcPr>
          <w:p w14:paraId="01B352E0" w14:textId="77777777" w:rsidR="00F51E5D" w:rsidRDefault="00552008">
            <w:pPr>
              <w:keepNext/>
              <w:keepLines/>
              <w:spacing w:after="0" w:line="240" w:lineRule="auto"/>
            </w:pPr>
            <w:r>
              <w:rPr>
                <w:sz w:val="18"/>
              </w:rPr>
              <w:t>Kapitalne donacije</w:t>
            </w:r>
          </w:p>
        </w:tc>
        <w:tc>
          <w:tcPr>
            <w:tcW w:w="700" w:type="dxa"/>
            <w:tcMar>
              <w:top w:w="0" w:type="dxa"/>
              <w:bottom w:w="0" w:type="dxa"/>
            </w:tcMar>
            <w:vAlign w:val="center"/>
          </w:tcPr>
          <w:p w14:paraId="577F0423" w14:textId="77777777" w:rsidR="00F51E5D" w:rsidRDefault="00552008">
            <w:pPr>
              <w:keepNext/>
              <w:keepLines/>
              <w:spacing w:after="0" w:line="240" w:lineRule="auto"/>
            </w:pPr>
            <w:r>
              <w:rPr>
                <w:sz w:val="18"/>
              </w:rPr>
              <w:t>6632</w:t>
            </w:r>
          </w:p>
        </w:tc>
        <w:tc>
          <w:tcPr>
            <w:tcW w:w="1860" w:type="dxa"/>
            <w:tcMar>
              <w:top w:w="0" w:type="dxa"/>
              <w:bottom w:w="0" w:type="dxa"/>
            </w:tcMar>
            <w:vAlign w:val="center"/>
          </w:tcPr>
          <w:p w14:paraId="3ECE855D"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13DF18AE" w14:textId="77777777" w:rsidR="00F51E5D" w:rsidRDefault="00552008">
            <w:pPr>
              <w:keepNext/>
              <w:keepLines/>
              <w:spacing w:after="0" w:line="240" w:lineRule="auto"/>
              <w:jc w:val="right"/>
            </w:pPr>
            <w:r>
              <w:rPr>
                <w:sz w:val="18"/>
              </w:rPr>
              <w:t>335.000,00</w:t>
            </w:r>
          </w:p>
        </w:tc>
        <w:tc>
          <w:tcPr>
            <w:tcW w:w="700" w:type="dxa"/>
            <w:tcMar>
              <w:top w:w="0" w:type="dxa"/>
              <w:bottom w:w="0" w:type="dxa"/>
            </w:tcMar>
            <w:vAlign w:val="center"/>
          </w:tcPr>
          <w:p w14:paraId="70C28128" w14:textId="77777777" w:rsidR="00F51E5D" w:rsidRDefault="00552008">
            <w:pPr>
              <w:keepNext/>
              <w:keepLines/>
              <w:spacing w:after="0" w:line="240" w:lineRule="auto"/>
              <w:jc w:val="right"/>
            </w:pPr>
            <w:r>
              <w:rPr>
                <w:sz w:val="18"/>
              </w:rPr>
              <w:t>-</w:t>
            </w:r>
          </w:p>
        </w:tc>
      </w:tr>
    </w:tbl>
    <w:p w14:paraId="22759B88" w14:textId="77777777" w:rsidR="00F51E5D" w:rsidRDefault="00F51E5D">
      <w:pPr>
        <w:spacing w:after="0"/>
      </w:pPr>
    </w:p>
    <w:p w14:paraId="14DC6BAD" w14:textId="77777777" w:rsidR="00F51E5D" w:rsidRDefault="00552008">
      <w:r>
        <w:lastRenderedPageBreak/>
        <w:t>Novi prihod u odnosu na promatrano izvještajno razdoblje prethodne godine su kapitalne donacije. Iznose 335.000,00 eura, a odnose se na donaciju Društvenog doma Imbriovec Dobrovoljnog vatrogasnog društva Imbriovec.</w:t>
      </w:r>
    </w:p>
    <w:p w14:paraId="671B9952" w14:textId="77777777" w:rsidR="00F51E5D" w:rsidRDefault="00F51E5D"/>
    <w:p w14:paraId="28D5D7F3" w14:textId="77777777" w:rsidR="00F51E5D" w:rsidRDefault="00552008">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08A5B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CA541A"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94695"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E59381"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587961"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355CF3"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3BA087" w14:textId="77777777" w:rsidR="00F51E5D" w:rsidRDefault="00552008">
            <w:pPr>
              <w:keepNext/>
              <w:keepLines/>
              <w:spacing w:after="0" w:line="240" w:lineRule="auto"/>
              <w:jc w:val="center"/>
            </w:pPr>
            <w:r>
              <w:rPr>
                <w:b/>
                <w:sz w:val="18"/>
              </w:rPr>
              <w:t>Indeks (%)</w:t>
            </w:r>
          </w:p>
        </w:tc>
      </w:tr>
      <w:tr w:rsidR="00F51E5D" w14:paraId="354AA1CE" w14:textId="77777777">
        <w:tblPrEx>
          <w:tblCellMar>
            <w:top w:w="0" w:type="dxa"/>
            <w:bottom w:w="0" w:type="dxa"/>
          </w:tblCellMar>
        </w:tblPrEx>
        <w:trPr>
          <w:cantSplit/>
          <w:trHeight w:val="560"/>
        </w:trPr>
        <w:tc>
          <w:tcPr>
            <w:tcW w:w="700" w:type="dxa"/>
            <w:tcMar>
              <w:top w:w="0" w:type="dxa"/>
              <w:bottom w:w="0" w:type="dxa"/>
            </w:tcMar>
            <w:vAlign w:val="center"/>
          </w:tcPr>
          <w:p w14:paraId="66E3F152" w14:textId="77777777" w:rsidR="00F51E5D" w:rsidRDefault="00552008">
            <w:pPr>
              <w:keepNext/>
              <w:keepLines/>
              <w:spacing w:after="0" w:line="240" w:lineRule="auto"/>
            </w:pPr>
            <w:r>
              <w:rPr>
                <w:sz w:val="18"/>
              </w:rPr>
              <w:t>3</w:t>
            </w:r>
          </w:p>
        </w:tc>
        <w:tc>
          <w:tcPr>
            <w:tcW w:w="3180" w:type="dxa"/>
            <w:tcMar>
              <w:top w:w="0" w:type="dxa"/>
              <w:bottom w:w="0" w:type="dxa"/>
            </w:tcMar>
            <w:vAlign w:val="center"/>
          </w:tcPr>
          <w:p w14:paraId="51ADB1C0" w14:textId="77777777" w:rsidR="00F51E5D" w:rsidRDefault="00552008">
            <w:pPr>
              <w:keepNext/>
              <w:keepLines/>
              <w:spacing w:after="0" w:line="240" w:lineRule="auto"/>
            </w:pPr>
            <w:r>
              <w:rPr>
                <w:sz w:val="18"/>
              </w:rPr>
              <w:t>RASHODI POSLOVANJA (šifre 31+32+34+35+36+37+38)</w:t>
            </w:r>
          </w:p>
        </w:tc>
        <w:tc>
          <w:tcPr>
            <w:tcW w:w="700" w:type="dxa"/>
            <w:tcMar>
              <w:top w:w="0" w:type="dxa"/>
              <w:bottom w:w="0" w:type="dxa"/>
            </w:tcMar>
            <w:vAlign w:val="center"/>
          </w:tcPr>
          <w:p w14:paraId="0F890039" w14:textId="77777777" w:rsidR="00F51E5D" w:rsidRDefault="00552008">
            <w:pPr>
              <w:keepNext/>
              <w:keepLines/>
              <w:spacing w:after="0" w:line="240" w:lineRule="auto"/>
            </w:pPr>
            <w:r>
              <w:rPr>
                <w:sz w:val="18"/>
              </w:rPr>
              <w:t>3</w:t>
            </w:r>
          </w:p>
        </w:tc>
        <w:tc>
          <w:tcPr>
            <w:tcW w:w="1860" w:type="dxa"/>
            <w:tcMar>
              <w:top w:w="0" w:type="dxa"/>
              <w:bottom w:w="0" w:type="dxa"/>
            </w:tcMar>
            <w:vAlign w:val="center"/>
          </w:tcPr>
          <w:p w14:paraId="15DA4CA6" w14:textId="77777777" w:rsidR="00F51E5D" w:rsidRDefault="00552008">
            <w:pPr>
              <w:keepNext/>
              <w:keepLines/>
              <w:spacing w:after="0" w:line="240" w:lineRule="auto"/>
              <w:jc w:val="right"/>
            </w:pPr>
            <w:r>
              <w:rPr>
                <w:sz w:val="18"/>
              </w:rPr>
              <w:t>1.248.973,02</w:t>
            </w:r>
          </w:p>
        </w:tc>
        <w:tc>
          <w:tcPr>
            <w:tcW w:w="1860" w:type="dxa"/>
            <w:tcMar>
              <w:top w:w="0" w:type="dxa"/>
              <w:bottom w:w="0" w:type="dxa"/>
            </w:tcMar>
            <w:vAlign w:val="center"/>
          </w:tcPr>
          <w:p w14:paraId="72BB29C9" w14:textId="77777777" w:rsidR="00F51E5D" w:rsidRDefault="00552008">
            <w:pPr>
              <w:keepNext/>
              <w:keepLines/>
              <w:spacing w:after="0" w:line="240" w:lineRule="auto"/>
              <w:jc w:val="right"/>
            </w:pPr>
            <w:r>
              <w:rPr>
                <w:sz w:val="18"/>
              </w:rPr>
              <w:t>1.312.124,34</w:t>
            </w:r>
          </w:p>
        </w:tc>
        <w:tc>
          <w:tcPr>
            <w:tcW w:w="700" w:type="dxa"/>
            <w:tcMar>
              <w:top w:w="0" w:type="dxa"/>
              <w:bottom w:w="0" w:type="dxa"/>
            </w:tcMar>
            <w:vAlign w:val="center"/>
          </w:tcPr>
          <w:p w14:paraId="113EE7AD" w14:textId="77777777" w:rsidR="00F51E5D" w:rsidRDefault="00552008">
            <w:pPr>
              <w:keepNext/>
              <w:keepLines/>
              <w:spacing w:after="0" w:line="240" w:lineRule="auto"/>
              <w:jc w:val="right"/>
            </w:pPr>
            <w:r>
              <w:rPr>
                <w:sz w:val="18"/>
              </w:rPr>
              <w:t>105,1</w:t>
            </w:r>
          </w:p>
        </w:tc>
      </w:tr>
    </w:tbl>
    <w:p w14:paraId="0B2E1A08" w14:textId="77777777" w:rsidR="00F51E5D" w:rsidRDefault="00F51E5D">
      <w:pPr>
        <w:spacing w:after="0"/>
      </w:pPr>
    </w:p>
    <w:p w14:paraId="02A94F3F" w14:textId="77777777" w:rsidR="00F51E5D" w:rsidRDefault="00552008">
      <w:r>
        <w:t>Ukupni rashodi poslovanja koje je Općina Jalžabet ostvarila u promatranom razdoblju iznose 1.312.124,34 eura što je za 5,1% više u odnosu na isto razdoblje prethodne godine. Najveće povećanje očituje se kod rashoda za kapitalne pomoći drugom proračunu i izvanproračunskim korisnicima.</w:t>
      </w:r>
    </w:p>
    <w:p w14:paraId="3451C90D" w14:textId="77777777" w:rsidR="00F51E5D" w:rsidRDefault="00F51E5D"/>
    <w:p w14:paraId="409AD529" w14:textId="77777777" w:rsidR="00F51E5D" w:rsidRDefault="00552008">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221A9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063C8"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30B9FC"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BD994"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6E538"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84891B"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8CC300" w14:textId="77777777" w:rsidR="00F51E5D" w:rsidRDefault="00552008">
            <w:pPr>
              <w:keepNext/>
              <w:keepLines/>
              <w:spacing w:after="0" w:line="240" w:lineRule="auto"/>
              <w:jc w:val="center"/>
            </w:pPr>
            <w:r>
              <w:rPr>
                <w:b/>
                <w:sz w:val="18"/>
              </w:rPr>
              <w:t>Indeks (%)</w:t>
            </w:r>
          </w:p>
        </w:tc>
      </w:tr>
      <w:tr w:rsidR="00F51E5D" w14:paraId="0DF068EF" w14:textId="77777777">
        <w:tblPrEx>
          <w:tblCellMar>
            <w:top w:w="0" w:type="dxa"/>
            <w:bottom w:w="0" w:type="dxa"/>
          </w:tblCellMar>
        </w:tblPrEx>
        <w:trPr>
          <w:cantSplit/>
          <w:trHeight w:val="560"/>
        </w:trPr>
        <w:tc>
          <w:tcPr>
            <w:tcW w:w="700" w:type="dxa"/>
            <w:tcMar>
              <w:top w:w="0" w:type="dxa"/>
              <w:bottom w:w="0" w:type="dxa"/>
            </w:tcMar>
            <w:vAlign w:val="center"/>
          </w:tcPr>
          <w:p w14:paraId="108185AE" w14:textId="77777777" w:rsidR="00F51E5D" w:rsidRDefault="00552008">
            <w:pPr>
              <w:keepNext/>
              <w:keepLines/>
              <w:spacing w:after="0" w:line="240" w:lineRule="auto"/>
            </w:pPr>
            <w:r>
              <w:rPr>
                <w:sz w:val="18"/>
              </w:rPr>
              <w:t>311</w:t>
            </w:r>
          </w:p>
        </w:tc>
        <w:tc>
          <w:tcPr>
            <w:tcW w:w="3180" w:type="dxa"/>
            <w:tcMar>
              <w:top w:w="0" w:type="dxa"/>
              <w:bottom w:w="0" w:type="dxa"/>
            </w:tcMar>
            <w:vAlign w:val="center"/>
          </w:tcPr>
          <w:p w14:paraId="53F212E4" w14:textId="77777777" w:rsidR="00F51E5D" w:rsidRDefault="00552008">
            <w:pPr>
              <w:keepNext/>
              <w:keepLines/>
              <w:spacing w:after="0" w:line="240" w:lineRule="auto"/>
            </w:pPr>
            <w:r>
              <w:rPr>
                <w:sz w:val="18"/>
              </w:rPr>
              <w:t>Plaće (bruto) (šifre 3111 do 3114)</w:t>
            </w:r>
          </w:p>
        </w:tc>
        <w:tc>
          <w:tcPr>
            <w:tcW w:w="700" w:type="dxa"/>
            <w:tcMar>
              <w:top w:w="0" w:type="dxa"/>
              <w:bottom w:w="0" w:type="dxa"/>
            </w:tcMar>
            <w:vAlign w:val="center"/>
          </w:tcPr>
          <w:p w14:paraId="08CB94E4" w14:textId="77777777" w:rsidR="00F51E5D" w:rsidRDefault="00552008">
            <w:pPr>
              <w:keepNext/>
              <w:keepLines/>
              <w:spacing w:after="0" w:line="240" w:lineRule="auto"/>
            </w:pPr>
            <w:r>
              <w:rPr>
                <w:sz w:val="18"/>
              </w:rPr>
              <w:t>311</w:t>
            </w:r>
          </w:p>
        </w:tc>
        <w:tc>
          <w:tcPr>
            <w:tcW w:w="1860" w:type="dxa"/>
            <w:tcMar>
              <w:top w:w="0" w:type="dxa"/>
              <w:bottom w:w="0" w:type="dxa"/>
            </w:tcMar>
            <w:vAlign w:val="center"/>
          </w:tcPr>
          <w:p w14:paraId="051B9D10" w14:textId="77777777" w:rsidR="00F51E5D" w:rsidRDefault="00552008">
            <w:pPr>
              <w:keepNext/>
              <w:keepLines/>
              <w:spacing w:after="0" w:line="240" w:lineRule="auto"/>
              <w:jc w:val="right"/>
            </w:pPr>
            <w:r>
              <w:rPr>
                <w:sz w:val="18"/>
              </w:rPr>
              <w:t>86.617,00</w:t>
            </w:r>
          </w:p>
        </w:tc>
        <w:tc>
          <w:tcPr>
            <w:tcW w:w="1860" w:type="dxa"/>
            <w:tcMar>
              <w:top w:w="0" w:type="dxa"/>
              <w:bottom w:w="0" w:type="dxa"/>
            </w:tcMar>
            <w:vAlign w:val="center"/>
          </w:tcPr>
          <w:p w14:paraId="0F652510" w14:textId="77777777" w:rsidR="00F51E5D" w:rsidRDefault="00552008">
            <w:pPr>
              <w:keepNext/>
              <w:keepLines/>
              <w:spacing w:after="0" w:line="240" w:lineRule="auto"/>
              <w:jc w:val="right"/>
            </w:pPr>
            <w:r>
              <w:rPr>
                <w:sz w:val="18"/>
              </w:rPr>
              <w:t>108.077,98</w:t>
            </w:r>
          </w:p>
        </w:tc>
        <w:tc>
          <w:tcPr>
            <w:tcW w:w="700" w:type="dxa"/>
            <w:tcMar>
              <w:top w:w="0" w:type="dxa"/>
              <w:bottom w:w="0" w:type="dxa"/>
            </w:tcMar>
            <w:vAlign w:val="center"/>
          </w:tcPr>
          <w:p w14:paraId="364B9DC5" w14:textId="77777777" w:rsidR="00F51E5D" w:rsidRDefault="00552008">
            <w:pPr>
              <w:keepNext/>
              <w:keepLines/>
              <w:spacing w:after="0" w:line="240" w:lineRule="auto"/>
              <w:jc w:val="right"/>
            </w:pPr>
            <w:r>
              <w:rPr>
                <w:sz w:val="18"/>
              </w:rPr>
              <w:t>124,8</w:t>
            </w:r>
          </w:p>
        </w:tc>
      </w:tr>
    </w:tbl>
    <w:p w14:paraId="5AF64E8C" w14:textId="77777777" w:rsidR="00F51E5D" w:rsidRDefault="00F51E5D">
      <w:pPr>
        <w:spacing w:after="0"/>
      </w:pPr>
    </w:p>
    <w:p w14:paraId="363033C4" w14:textId="77777777" w:rsidR="00F51E5D" w:rsidRDefault="00552008">
      <w:r>
        <w:t>Plaće su u promatranom razdoblju 2026. godine veće za 24,8% zbog većeg broja zaposlenih u odnosu na isto razdoblje 2025. godine.</w:t>
      </w:r>
    </w:p>
    <w:p w14:paraId="723EB70C" w14:textId="77777777" w:rsidR="00F51E5D" w:rsidRDefault="00F51E5D"/>
    <w:p w14:paraId="6B01472F" w14:textId="77777777" w:rsidR="00F51E5D" w:rsidRDefault="00552008">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3A848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14D1C8"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C0BB4C"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E440C"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E580B7"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87A5CD"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F08197" w14:textId="77777777" w:rsidR="00F51E5D" w:rsidRDefault="00552008">
            <w:pPr>
              <w:keepNext/>
              <w:keepLines/>
              <w:spacing w:after="0" w:line="240" w:lineRule="auto"/>
              <w:jc w:val="center"/>
            </w:pPr>
            <w:r>
              <w:rPr>
                <w:b/>
                <w:sz w:val="18"/>
              </w:rPr>
              <w:t>Indeks (%)</w:t>
            </w:r>
          </w:p>
        </w:tc>
      </w:tr>
      <w:tr w:rsidR="00F51E5D" w14:paraId="20903477" w14:textId="77777777">
        <w:tblPrEx>
          <w:tblCellMar>
            <w:top w:w="0" w:type="dxa"/>
            <w:bottom w:w="0" w:type="dxa"/>
          </w:tblCellMar>
        </w:tblPrEx>
        <w:trPr>
          <w:cantSplit/>
          <w:trHeight w:val="560"/>
        </w:trPr>
        <w:tc>
          <w:tcPr>
            <w:tcW w:w="700" w:type="dxa"/>
            <w:tcMar>
              <w:top w:w="0" w:type="dxa"/>
              <w:bottom w:w="0" w:type="dxa"/>
            </w:tcMar>
            <w:vAlign w:val="center"/>
          </w:tcPr>
          <w:p w14:paraId="39FA3334" w14:textId="77777777" w:rsidR="00F51E5D" w:rsidRDefault="00552008">
            <w:pPr>
              <w:keepNext/>
              <w:keepLines/>
              <w:spacing w:after="0" w:line="240" w:lineRule="auto"/>
            </w:pPr>
            <w:r>
              <w:rPr>
                <w:sz w:val="18"/>
              </w:rPr>
              <w:t>3211</w:t>
            </w:r>
          </w:p>
        </w:tc>
        <w:tc>
          <w:tcPr>
            <w:tcW w:w="3180" w:type="dxa"/>
            <w:tcMar>
              <w:top w:w="0" w:type="dxa"/>
              <w:bottom w:w="0" w:type="dxa"/>
            </w:tcMar>
            <w:vAlign w:val="center"/>
          </w:tcPr>
          <w:p w14:paraId="4E8B1780" w14:textId="77777777" w:rsidR="00F51E5D" w:rsidRDefault="00552008">
            <w:pPr>
              <w:keepNext/>
              <w:keepLines/>
              <w:spacing w:after="0" w:line="240" w:lineRule="auto"/>
            </w:pPr>
            <w:r>
              <w:rPr>
                <w:sz w:val="18"/>
              </w:rPr>
              <w:t>Službena putovanja</w:t>
            </w:r>
          </w:p>
        </w:tc>
        <w:tc>
          <w:tcPr>
            <w:tcW w:w="700" w:type="dxa"/>
            <w:tcMar>
              <w:top w:w="0" w:type="dxa"/>
              <w:bottom w:w="0" w:type="dxa"/>
            </w:tcMar>
            <w:vAlign w:val="center"/>
          </w:tcPr>
          <w:p w14:paraId="49115986" w14:textId="77777777" w:rsidR="00F51E5D" w:rsidRDefault="00552008">
            <w:pPr>
              <w:keepNext/>
              <w:keepLines/>
              <w:spacing w:after="0" w:line="240" w:lineRule="auto"/>
            </w:pPr>
            <w:r>
              <w:rPr>
                <w:sz w:val="18"/>
              </w:rPr>
              <w:t>3211</w:t>
            </w:r>
          </w:p>
        </w:tc>
        <w:tc>
          <w:tcPr>
            <w:tcW w:w="1860" w:type="dxa"/>
            <w:tcMar>
              <w:top w:w="0" w:type="dxa"/>
              <w:bottom w:w="0" w:type="dxa"/>
            </w:tcMar>
            <w:vAlign w:val="center"/>
          </w:tcPr>
          <w:p w14:paraId="39A44338" w14:textId="77777777" w:rsidR="00F51E5D" w:rsidRDefault="00552008">
            <w:pPr>
              <w:keepNext/>
              <w:keepLines/>
              <w:spacing w:after="0" w:line="240" w:lineRule="auto"/>
              <w:jc w:val="right"/>
            </w:pPr>
            <w:r>
              <w:rPr>
                <w:sz w:val="18"/>
              </w:rPr>
              <w:t>393,76</w:t>
            </w:r>
          </w:p>
        </w:tc>
        <w:tc>
          <w:tcPr>
            <w:tcW w:w="1860" w:type="dxa"/>
            <w:tcMar>
              <w:top w:w="0" w:type="dxa"/>
              <w:bottom w:w="0" w:type="dxa"/>
            </w:tcMar>
            <w:vAlign w:val="center"/>
          </w:tcPr>
          <w:p w14:paraId="6DB39781" w14:textId="77777777" w:rsidR="00F51E5D" w:rsidRDefault="00552008">
            <w:pPr>
              <w:keepNext/>
              <w:keepLines/>
              <w:spacing w:after="0" w:line="240" w:lineRule="auto"/>
              <w:jc w:val="right"/>
            </w:pPr>
            <w:r>
              <w:rPr>
                <w:sz w:val="18"/>
              </w:rPr>
              <w:t>1.210,26</w:t>
            </w:r>
          </w:p>
        </w:tc>
        <w:tc>
          <w:tcPr>
            <w:tcW w:w="700" w:type="dxa"/>
            <w:tcMar>
              <w:top w:w="0" w:type="dxa"/>
              <w:bottom w:w="0" w:type="dxa"/>
            </w:tcMar>
            <w:vAlign w:val="center"/>
          </w:tcPr>
          <w:p w14:paraId="1DC819BD" w14:textId="77777777" w:rsidR="00F51E5D" w:rsidRDefault="00552008">
            <w:pPr>
              <w:keepNext/>
              <w:keepLines/>
              <w:spacing w:after="0" w:line="240" w:lineRule="auto"/>
              <w:jc w:val="right"/>
            </w:pPr>
            <w:r>
              <w:rPr>
                <w:sz w:val="18"/>
              </w:rPr>
              <w:t>307,4</w:t>
            </w:r>
          </w:p>
        </w:tc>
      </w:tr>
    </w:tbl>
    <w:p w14:paraId="573973AC" w14:textId="77777777" w:rsidR="00F51E5D" w:rsidRDefault="00F51E5D">
      <w:pPr>
        <w:spacing w:after="0"/>
      </w:pPr>
    </w:p>
    <w:p w14:paraId="52178166" w14:textId="77777777" w:rsidR="00F51E5D" w:rsidRDefault="00552008">
      <w:r>
        <w:t>Zbog odlaska na službeno putovanje, rashodi za službena putovanja u promatranom razdoblju 2026. godine veći su za 207,4%.</w:t>
      </w:r>
    </w:p>
    <w:p w14:paraId="6ACBFFD1" w14:textId="77777777" w:rsidR="00F51E5D" w:rsidRDefault="00F51E5D"/>
    <w:p w14:paraId="2F21E5FE" w14:textId="77777777" w:rsidR="00F51E5D" w:rsidRDefault="00552008">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FE116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811EDC"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89B2BD"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AEE2D"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B01561"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310CB1"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C0D611" w14:textId="77777777" w:rsidR="00F51E5D" w:rsidRDefault="00552008">
            <w:pPr>
              <w:keepNext/>
              <w:keepLines/>
              <w:spacing w:after="0" w:line="240" w:lineRule="auto"/>
              <w:jc w:val="center"/>
            </w:pPr>
            <w:r>
              <w:rPr>
                <w:b/>
                <w:sz w:val="18"/>
              </w:rPr>
              <w:t>Indeks (%)</w:t>
            </w:r>
          </w:p>
        </w:tc>
      </w:tr>
      <w:tr w:rsidR="00F51E5D" w14:paraId="3314ECFC" w14:textId="77777777">
        <w:tblPrEx>
          <w:tblCellMar>
            <w:top w:w="0" w:type="dxa"/>
            <w:bottom w:w="0" w:type="dxa"/>
          </w:tblCellMar>
        </w:tblPrEx>
        <w:trPr>
          <w:cantSplit/>
          <w:trHeight w:val="560"/>
        </w:trPr>
        <w:tc>
          <w:tcPr>
            <w:tcW w:w="700" w:type="dxa"/>
            <w:tcMar>
              <w:top w:w="0" w:type="dxa"/>
              <w:bottom w:w="0" w:type="dxa"/>
            </w:tcMar>
            <w:vAlign w:val="center"/>
          </w:tcPr>
          <w:p w14:paraId="0915F750" w14:textId="77777777" w:rsidR="00F51E5D" w:rsidRDefault="00552008">
            <w:pPr>
              <w:keepNext/>
              <w:keepLines/>
              <w:spacing w:after="0" w:line="240" w:lineRule="auto"/>
            </w:pPr>
            <w:r>
              <w:rPr>
                <w:sz w:val="18"/>
              </w:rPr>
              <w:t>3213</w:t>
            </w:r>
          </w:p>
        </w:tc>
        <w:tc>
          <w:tcPr>
            <w:tcW w:w="3180" w:type="dxa"/>
            <w:tcMar>
              <w:top w:w="0" w:type="dxa"/>
              <w:bottom w:w="0" w:type="dxa"/>
            </w:tcMar>
            <w:vAlign w:val="center"/>
          </w:tcPr>
          <w:p w14:paraId="2ABD6E76" w14:textId="77777777" w:rsidR="00F51E5D" w:rsidRDefault="00552008">
            <w:pPr>
              <w:keepNext/>
              <w:keepLines/>
              <w:spacing w:after="0" w:line="240" w:lineRule="auto"/>
            </w:pPr>
            <w:r>
              <w:rPr>
                <w:sz w:val="18"/>
              </w:rPr>
              <w:t>Stručno usavršavanje zaposlenika</w:t>
            </w:r>
          </w:p>
        </w:tc>
        <w:tc>
          <w:tcPr>
            <w:tcW w:w="700" w:type="dxa"/>
            <w:tcMar>
              <w:top w:w="0" w:type="dxa"/>
              <w:bottom w:w="0" w:type="dxa"/>
            </w:tcMar>
            <w:vAlign w:val="center"/>
          </w:tcPr>
          <w:p w14:paraId="404379C3" w14:textId="77777777" w:rsidR="00F51E5D" w:rsidRDefault="00552008">
            <w:pPr>
              <w:keepNext/>
              <w:keepLines/>
              <w:spacing w:after="0" w:line="240" w:lineRule="auto"/>
            </w:pPr>
            <w:r>
              <w:rPr>
                <w:sz w:val="18"/>
              </w:rPr>
              <w:t>3213</w:t>
            </w:r>
          </w:p>
        </w:tc>
        <w:tc>
          <w:tcPr>
            <w:tcW w:w="1860" w:type="dxa"/>
            <w:tcMar>
              <w:top w:w="0" w:type="dxa"/>
              <w:bottom w:w="0" w:type="dxa"/>
            </w:tcMar>
            <w:vAlign w:val="center"/>
          </w:tcPr>
          <w:p w14:paraId="77A2FFF5" w14:textId="77777777" w:rsidR="00F51E5D" w:rsidRDefault="00552008">
            <w:pPr>
              <w:keepNext/>
              <w:keepLines/>
              <w:spacing w:after="0" w:line="240" w:lineRule="auto"/>
              <w:jc w:val="right"/>
            </w:pPr>
            <w:r>
              <w:rPr>
                <w:sz w:val="18"/>
              </w:rPr>
              <w:t>2.519,00</w:t>
            </w:r>
          </w:p>
        </w:tc>
        <w:tc>
          <w:tcPr>
            <w:tcW w:w="1860" w:type="dxa"/>
            <w:tcMar>
              <w:top w:w="0" w:type="dxa"/>
              <w:bottom w:w="0" w:type="dxa"/>
            </w:tcMar>
            <w:vAlign w:val="center"/>
          </w:tcPr>
          <w:p w14:paraId="43425D34" w14:textId="77777777" w:rsidR="00F51E5D" w:rsidRDefault="00552008">
            <w:pPr>
              <w:keepNext/>
              <w:keepLines/>
              <w:spacing w:after="0" w:line="240" w:lineRule="auto"/>
              <w:jc w:val="right"/>
            </w:pPr>
            <w:r>
              <w:rPr>
                <w:sz w:val="18"/>
              </w:rPr>
              <w:t>1.655,00</w:t>
            </w:r>
          </w:p>
        </w:tc>
        <w:tc>
          <w:tcPr>
            <w:tcW w:w="700" w:type="dxa"/>
            <w:tcMar>
              <w:top w:w="0" w:type="dxa"/>
              <w:bottom w:w="0" w:type="dxa"/>
            </w:tcMar>
            <w:vAlign w:val="center"/>
          </w:tcPr>
          <w:p w14:paraId="63FE6FD3" w14:textId="77777777" w:rsidR="00F51E5D" w:rsidRDefault="00552008">
            <w:pPr>
              <w:keepNext/>
              <w:keepLines/>
              <w:spacing w:after="0" w:line="240" w:lineRule="auto"/>
              <w:jc w:val="right"/>
            </w:pPr>
            <w:r>
              <w:rPr>
                <w:sz w:val="18"/>
              </w:rPr>
              <w:t>65,7</w:t>
            </w:r>
          </w:p>
        </w:tc>
      </w:tr>
    </w:tbl>
    <w:p w14:paraId="44D458A3" w14:textId="77777777" w:rsidR="00F51E5D" w:rsidRDefault="00F51E5D">
      <w:pPr>
        <w:spacing w:after="0"/>
      </w:pPr>
    </w:p>
    <w:p w14:paraId="21593DEF" w14:textId="77777777" w:rsidR="00F51E5D" w:rsidRDefault="00552008">
      <w:r>
        <w:t>Rashodi za stručno usavršavanje zaposlenika u promatranom razdoblju 2026. godine manji su za 34,3% zbog pohađanja manjeg broja seminara i edukacija.</w:t>
      </w:r>
    </w:p>
    <w:p w14:paraId="77A9AFB2" w14:textId="77777777" w:rsidR="00F51E5D" w:rsidRDefault="00F51E5D"/>
    <w:p w14:paraId="43C63082" w14:textId="77777777" w:rsidR="00F51E5D" w:rsidRDefault="00552008">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6E84F3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3FB3FC"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E88C56"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5C8526"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CEEB4"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0E3873"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984B12" w14:textId="77777777" w:rsidR="00F51E5D" w:rsidRDefault="00552008">
            <w:pPr>
              <w:keepNext/>
              <w:keepLines/>
              <w:spacing w:after="0" w:line="240" w:lineRule="auto"/>
              <w:jc w:val="center"/>
            </w:pPr>
            <w:r>
              <w:rPr>
                <w:b/>
                <w:sz w:val="18"/>
              </w:rPr>
              <w:t>Indeks (%)</w:t>
            </w:r>
          </w:p>
        </w:tc>
      </w:tr>
      <w:tr w:rsidR="00F51E5D" w14:paraId="28250E6D" w14:textId="77777777">
        <w:tblPrEx>
          <w:tblCellMar>
            <w:top w:w="0" w:type="dxa"/>
            <w:bottom w:w="0" w:type="dxa"/>
          </w:tblCellMar>
        </w:tblPrEx>
        <w:trPr>
          <w:cantSplit/>
          <w:trHeight w:val="560"/>
        </w:trPr>
        <w:tc>
          <w:tcPr>
            <w:tcW w:w="700" w:type="dxa"/>
            <w:tcMar>
              <w:top w:w="0" w:type="dxa"/>
              <w:bottom w:w="0" w:type="dxa"/>
            </w:tcMar>
            <w:vAlign w:val="center"/>
          </w:tcPr>
          <w:p w14:paraId="7D859468" w14:textId="77777777" w:rsidR="00F51E5D" w:rsidRDefault="00552008">
            <w:pPr>
              <w:keepNext/>
              <w:keepLines/>
              <w:spacing w:after="0" w:line="240" w:lineRule="auto"/>
            </w:pPr>
            <w:r>
              <w:rPr>
                <w:sz w:val="18"/>
              </w:rPr>
              <w:t>3214</w:t>
            </w:r>
          </w:p>
        </w:tc>
        <w:tc>
          <w:tcPr>
            <w:tcW w:w="3180" w:type="dxa"/>
            <w:tcMar>
              <w:top w:w="0" w:type="dxa"/>
              <w:bottom w:w="0" w:type="dxa"/>
            </w:tcMar>
            <w:vAlign w:val="center"/>
          </w:tcPr>
          <w:p w14:paraId="089B4229" w14:textId="77777777" w:rsidR="00F51E5D" w:rsidRDefault="00552008">
            <w:pPr>
              <w:keepNext/>
              <w:keepLines/>
              <w:spacing w:after="0" w:line="240" w:lineRule="auto"/>
            </w:pPr>
            <w:r>
              <w:rPr>
                <w:sz w:val="18"/>
              </w:rPr>
              <w:t>Ostale naknade troškova zaposlenima</w:t>
            </w:r>
          </w:p>
        </w:tc>
        <w:tc>
          <w:tcPr>
            <w:tcW w:w="700" w:type="dxa"/>
            <w:tcMar>
              <w:top w:w="0" w:type="dxa"/>
              <w:bottom w:w="0" w:type="dxa"/>
            </w:tcMar>
            <w:vAlign w:val="center"/>
          </w:tcPr>
          <w:p w14:paraId="4745D36B" w14:textId="77777777" w:rsidR="00F51E5D" w:rsidRDefault="00552008">
            <w:pPr>
              <w:keepNext/>
              <w:keepLines/>
              <w:spacing w:after="0" w:line="240" w:lineRule="auto"/>
            </w:pPr>
            <w:r>
              <w:rPr>
                <w:sz w:val="18"/>
              </w:rPr>
              <w:t>3214</w:t>
            </w:r>
          </w:p>
        </w:tc>
        <w:tc>
          <w:tcPr>
            <w:tcW w:w="1860" w:type="dxa"/>
            <w:tcMar>
              <w:top w:w="0" w:type="dxa"/>
              <w:bottom w:w="0" w:type="dxa"/>
            </w:tcMar>
            <w:vAlign w:val="center"/>
          </w:tcPr>
          <w:p w14:paraId="5CCC965F"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2FB1A6EF" w14:textId="77777777" w:rsidR="00F51E5D" w:rsidRDefault="00552008">
            <w:pPr>
              <w:keepNext/>
              <w:keepLines/>
              <w:spacing w:after="0" w:line="240" w:lineRule="auto"/>
              <w:jc w:val="right"/>
            </w:pPr>
            <w:r>
              <w:rPr>
                <w:sz w:val="18"/>
              </w:rPr>
              <w:t>618,00</w:t>
            </w:r>
          </w:p>
        </w:tc>
        <w:tc>
          <w:tcPr>
            <w:tcW w:w="700" w:type="dxa"/>
            <w:tcMar>
              <w:top w:w="0" w:type="dxa"/>
              <w:bottom w:w="0" w:type="dxa"/>
            </w:tcMar>
            <w:vAlign w:val="center"/>
          </w:tcPr>
          <w:p w14:paraId="4D5DF24B" w14:textId="77777777" w:rsidR="00F51E5D" w:rsidRDefault="00552008">
            <w:pPr>
              <w:keepNext/>
              <w:keepLines/>
              <w:spacing w:after="0" w:line="240" w:lineRule="auto"/>
              <w:jc w:val="right"/>
            </w:pPr>
            <w:r>
              <w:rPr>
                <w:sz w:val="18"/>
              </w:rPr>
              <w:t>-</w:t>
            </w:r>
          </w:p>
        </w:tc>
      </w:tr>
    </w:tbl>
    <w:p w14:paraId="30A723A5" w14:textId="77777777" w:rsidR="00F51E5D" w:rsidRDefault="00F51E5D">
      <w:pPr>
        <w:spacing w:after="0"/>
      </w:pPr>
    </w:p>
    <w:p w14:paraId="170F45B0" w14:textId="77777777" w:rsidR="00F51E5D" w:rsidRDefault="00552008">
      <w:r>
        <w:t>U promatranom razdoblju 2026. godine ostvareno je 618,00 eura za korištenje privatnog automobila u službene svrhe, dok prethodne godine navedenog rashoda nije bilo u istom razdoblju.</w:t>
      </w:r>
    </w:p>
    <w:p w14:paraId="3FF1351F" w14:textId="77777777" w:rsidR="00F51E5D" w:rsidRDefault="00F51E5D"/>
    <w:p w14:paraId="238FCB58" w14:textId="77777777" w:rsidR="00F51E5D" w:rsidRDefault="00552008">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33248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78A3B7"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2D9EE3"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354A86"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8CB46"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1B190A"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9C81F5" w14:textId="77777777" w:rsidR="00F51E5D" w:rsidRDefault="00552008">
            <w:pPr>
              <w:keepNext/>
              <w:keepLines/>
              <w:spacing w:after="0" w:line="240" w:lineRule="auto"/>
              <w:jc w:val="center"/>
            </w:pPr>
            <w:r>
              <w:rPr>
                <w:b/>
                <w:sz w:val="18"/>
              </w:rPr>
              <w:t>Indeks (%)</w:t>
            </w:r>
          </w:p>
        </w:tc>
      </w:tr>
      <w:tr w:rsidR="00F51E5D" w14:paraId="7A1C66E1" w14:textId="77777777">
        <w:tblPrEx>
          <w:tblCellMar>
            <w:top w:w="0" w:type="dxa"/>
            <w:bottom w:w="0" w:type="dxa"/>
          </w:tblCellMar>
        </w:tblPrEx>
        <w:trPr>
          <w:cantSplit/>
          <w:trHeight w:val="560"/>
        </w:trPr>
        <w:tc>
          <w:tcPr>
            <w:tcW w:w="700" w:type="dxa"/>
            <w:tcMar>
              <w:top w:w="0" w:type="dxa"/>
              <w:bottom w:w="0" w:type="dxa"/>
            </w:tcMar>
            <w:vAlign w:val="center"/>
          </w:tcPr>
          <w:p w14:paraId="4B040A52" w14:textId="77777777" w:rsidR="00F51E5D" w:rsidRDefault="00552008">
            <w:pPr>
              <w:keepNext/>
              <w:keepLines/>
              <w:spacing w:after="0" w:line="240" w:lineRule="auto"/>
            </w:pPr>
            <w:r>
              <w:rPr>
                <w:sz w:val="18"/>
              </w:rPr>
              <w:t>3221</w:t>
            </w:r>
          </w:p>
        </w:tc>
        <w:tc>
          <w:tcPr>
            <w:tcW w:w="3180" w:type="dxa"/>
            <w:tcMar>
              <w:top w:w="0" w:type="dxa"/>
              <w:bottom w:w="0" w:type="dxa"/>
            </w:tcMar>
            <w:vAlign w:val="center"/>
          </w:tcPr>
          <w:p w14:paraId="750CCA92" w14:textId="77777777" w:rsidR="00F51E5D" w:rsidRDefault="00552008">
            <w:pPr>
              <w:keepNext/>
              <w:keepLines/>
              <w:spacing w:after="0" w:line="240" w:lineRule="auto"/>
            </w:pPr>
            <w:r>
              <w:rPr>
                <w:sz w:val="18"/>
              </w:rPr>
              <w:t>Uredski materijal i ostali materijalni rashodi</w:t>
            </w:r>
          </w:p>
        </w:tc>
        <w:tc>
          <w:tcPr>
            <w:tcW w:w="700" w:type="dxa"/>
            <w:tcMar>
              <w:top w:w="0" w:type="dxa"/>
              <w:bottom w:w="0" w:type="dxa"/>
            </w:tcMar>
            <w:vAlign w:val="center"/>
          </w:tcPr>
          <w:p w14:paraId="06C43AA1" w14:textId="77777777" w:rsidR="00F51E5D" w:rsidRDefault="00552008">
            <w:pPr>
              <w:keepNext/>
              <w:keepLines/>
              <w:spacing w:after="0" w:line="240" w:lineRule="auto"/>
            </w:pPr>
            <w:r>
              <w:rPr>
                <w:sz w:val="18"/>
              </w:rPr>
              <w:t>3221</w:t>
            </w:r>
          </w:p>
        </w:tc>
        <w:tc>
          <w:tcPr>
            <w:tcW w:w="1860" w:type="dxa"/>
            <w:tcMar>
              <w:top w:w="0" w:type="dxa"/>
              <w:bottom w:w="0" w:type="dxa"/>
            </w:tcMar>
            <w:vAlign w:val="center"/>
          </w:tcPr>
          <w:p w14:paraId="3109E212" w14:textId="77777777" w:rsidR="00F51E5D" w:rsidRDefault="00552008">
            <w:pPr>
              <w:keepNext/>
              <w:keepLines/>
              <w:spacing w:after="0" w:line="240" w:lineRule="auto"/>
              <w:jc w:val="right"/>
            </w:pPr>
            <w:r>
              <w:rPr>
                <w:sz w:val="18"/>
              </w:rPr>
              <w:t>3.123,71</w:t>
            </w:r>
          </w:p>
        </w:tc>
        <w:tc>
          <w:tcPr>
            <w:tcW w:w="1860" w:type="dxa"/>
            <w:tcMar>
              <w:top w:w="0" w:type="dxa"/>
              <w:bottom w:w="0" w:type="dxa"/>
            </w:tcMar>
            <w:vAlign w:val="center"/>
          </w:tcPr>
          <w:p w14:paraId="63328D20" w14:textId="77777777" w:rsidR="00F51E5D" w:rsidRDefault="00552008">
            <w:pPr>
              <w:keepNext/>
              <w:keepLines/>
              <w:spacing w:after="0" w:line="240" w:lineRule="auto"/>
              <w:jc w:val="right"/>
            </w:pPr>
            <w:r>
              <w:rPr>
                <w:sz w:val="18"/>
              </w:rPr>
              <w:t>1.984,93</w:t>
            </w:r>
          </w:p>
        </w:tc>
        <w:tc>
          <w:tcPr>
            <w:tcW w:w="700" w:type="dxa"/>
            <w:tcMar>
              <w:top w:w="0" w:type="dxa"/>
              <w:bottom w:w="0" w:type="dxa"/>
            </w:tcMar>
            <w:vAlign w:val="center"/>
          </w:tcPr>
          <w:p w14:paraId="255CF47F" w14:textId="77777777" w:rsidR="00F51E5D" w:rsidRDefault="00552008">
            <w:pPr>
              <w:keepNext/>
              <w:keepLines/>
              <w:spacing w:after="0" w:line="240" w:lineRule="auto"/>
              <w:jc w:val="right"/>
            </w:pPr>
            <w:r>
              <w:rPr>
                <w:sz w:val="18"/>
              </w:rPr>
              <w:t>63,5</w:t>
            </w:r>
          </w:p>
        </w:tc>
      </w:tr>
    </w:tbl>
    <w:p w14:paraId="2EA3AF2A" w14:textId="77777777" w:rsidR="00F51E5D" w:rsidRDefault="00F51E5D">
      <w:pPr>
        <w:spacing w:after="0"/>
      </w:pPr>
    </w:p>
    <w:p w14:paraId="5883A79D" w14:textId="77777777" w:rsidR="00F51E5D" w:rsidRDefault="00552008">
      <w:r>
        <w:t>Rashodi za uredski materijal i ostali materijalni rashodi manji su u promatranom razdoblju ove godine za 36,5% u odnosu na isto razdoblje prethodne godine, najviše zbog manjih rashoda za materijal i sredstva za čišćenje i održavanje.</w:t>
      </w:r>
    </w:p>
    <w:p w14:paraId="4DC20534" w14:textId="77777777" w:rsidR="00F51E5D" w:rsidRDefault="00F51E5D"/>
    <w:p w14:paraId="274E8D8F" w14:textId="77777777" w:rsidR="00F51E5D" w:rsidRDefault="00552008">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7AD58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996F7C"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5694EF"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9C40BB"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6C30B5"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956360"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1228A0" w14:textId="77777777" w:rsidR="00F51E5D" w:rsidRDefault="00552008">
            <w:pPr>
              <w:keepNext/>
              <w:keepLines/>
              <w:spacing w:after="0" w:line="240" w:lineRule="auto"/>
              <w:jc w:val="center"/>
            </w:pPr>
            <w:r>
              <w:rPr>
                <w:b/>
                <w:sz w:val="18"/>
              </w:rPr>
              <w:t>Indeks (%)</w:t>
            </w:r>
          </w:p>
        </w:tc>
      </w:tr>
      <w:tr w:rsidR="00F51E5D" w14:paraId="3A5628A4" w14:textId="77777777">
        <w:tblPrEx>
          <w:tblCellMar>
            <w:top w:w="0" w:type="dxa"/>
            <w:bottom w:w="0" w:type="dxa"/>
          </w:tblCellMar>
        </w:tblPrEx>
        <w:trPr>
          <w:cantSplit/>
          <w:trHeight w:val="560"/>
        </w:trPr>
        <w:tc>
          <w:tcPr>
            <w:tcW w:w="700" w:type="dxa"/>
            <w:tcMar>
              <w:top w:w="0" w:type="dxa"/>
              <w:bottom w:w="0" w:type="dxa"/>
            </w:tcMar>
            <w:vAlign w:val="center"/>
          </w:tcPr>
          <w:p w14:paraId="30210ABE" w14:textId="77777777" w:rsidR="00F51E5D" w:rsidRDefault="00552008">
            <w:pPr>
              <w:keepNext/>
              <w:keepLines/>
              <w:spacing w:after="0" w:line="240" w:lineRule="auto"/>
            </w:pPr>
            <w:r>
              <w:rPr>
                <w:sz w:val="18"/>
              </w:rPr>
              <w:t>3224</w:t>
            </w:r>
          </w:p>
        </w:tc>
        <w:tc>
          <w:tcPr>
            <w:tcW w:w="3180" w:type="dxa"/>
            <w:tcMar>
              <w:top w:w="0" w:type="dxa"/>
              <w:bottom w:w="0" w:type="dxa"/>
            </w:tcMar>
            <w:vAlign w:val="center"/>
          </w:tcPr>
          <w:p w14:paraId="7EA5D829" w14:textId="77777777" w:rsidR="00F51E5D" w:rsidRDefault="00552008">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B62A57D" w14:textId="77777777" w:rsidR="00F51E5D" w:rsidRDefault="00552008">
            <w:pPr>
              <w:keepNext/>
              <w:keepLines/>
              <w:spacing w:after="0" w:line="240" w:lineRule="auto"/>
            </w:pPr>
            <w:r>
              <w:rPr>
                <w:sz w:val="18"/>
              </w:rPr>
              <w:t>3224</w:t>
            </w:r>
          </w:p>
        </w:tc>
        <w:tc>
          <w:tcPr>
            <w:tcW w:w="1860" w:type="dxa"/>
            <w:tcMar>
              <w:top w:w="0" w:type="dxa"/>
              <w:bottom w:w="0" w:type="dxa"/>
            </w:tcMar>
            <w:vAlign w:val="center"/>
          </w:tcPr>
          <w:p w14:paraId="52738B58" w14:textId="77777777" w:rsidR="00F51E5D" w:rsidRDefault="00552008">
            <w:pPr>
              <w:keepNext/>
              <w:keepLines/>
              <w:spacing w:after="0" w:line="240" w:lineRule="auto"/>
              <w:jc w:val="right"/>
            </w:pPr>
            <w:r>
              <w:rPr>
                <w:sz w:val="18"/>
              </w:rPr>
              <w:t>39,63</w:t>
            </w:r>
          </w:p>
        </w:tc>
        <w:tc>
          <w:tcPr>
            <w:tcW w:w="1860" w:type="dxa"/>
            <w:tcMar>
              <w:top w:w="0" w:type="dxa"/>
              <w:bottom w:w="0" w:type="dxa"/>
            </w:tcMar>
            <w:vAlign w:val="center"/>
          </w:tcPr>
          <w:p w14:paraId="35B58E21" w14:textId="77777777" w:rsidR="00F51E5D" w:rsidRDefault="00552008">
            <w:pPr>
              <w:keepNext/>
              <w:keepLines/>
              <w:spacing w:after="0" w:line="240" w:lineRule="auto"/>
              <w:jc w:val="right"/>
            </w:pPr>
            <w:r>
              <w:rPr>
                <w:sz w:val="18"/>
              </w:rPr>
              <w:t>1.456,35</w:t>
            </w:r>
          </w:p>
        </w:tc>
        <w:tc>
          <w:tcPr>
            <w:tcW w:w="700" w:type="dxa"/>
            <w:tcMar>
              <w:top w:w="0" w:type="dxa"/>
              <w:bottom w:w="0" w:type="dxa"/>
            </w:tcMar>
            <w:vAlign w:val="center"/>
          </w:tcPr>
          <w:p w14:paraId="111A55B1" w14:textId="77777777" w:rsidR="00F51E5D" w:rsidRDefault="00552008">
            <w:pPr>
              <w:keepNext/>
              <w:keepLines/>
              <w:spacing w:after="0" w:line="240" w:lineRule="auto"/>
              <w:jc w:val="right"/>
            </w:pPr>
            <w:r>
              <w:rPr>
                <w:sz w:val="18"/>
              </w:rPr>
              <w:t>3674,9</w:t>
            </w:r>
          </w:p>
        </w:tc>
      </w:tr>
    </w:tbl>
    <w:p w14:paraId="1661DE0B" w14:textId="77777777" w:rsidR="00F51E5D" w:rsidRDefault="00F51E5D">
      <w:pPr>
        <w:spacing w:after="0"/>
      </w:pPr>
    </w:p>
    <w:p w14:paraId="439003E5" w14:textId="77777777" w:rsidR="00F51E5D" w:rsidRDefault="00552008">
      <w:r>
        <w:t>Materijal i dijelovi za tekuće i investicijsko održavanje znatno su veći u odnosu na promatrano razdoblje prethodne godine zbog većih rashoda za materijal i dijelove za tekuće i investicijsko održavanje građevinskih objekata.</w:t>
      </w:r>
    </w:p>
    <w:p w14:paraId="06F22F01" w14:textId="77777777" w:rsidR="00F51E5D" w:rsidRDefault="00F51E5D"/>
    <w:p w14:paraId="1401DF6E" w14:textId="77777777" w:rsidR="00F51E5D" w:rsidRDefault="00552008">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4B90A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E53CEE"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5F3241"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7BF81"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1A942D"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B353CC"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A27D99" w14:textId="77777777" w:rsidR="00F51E5D" w:rsidRDefault="00552008">
            <w:pPr>
              <w:keepNext/>
              <w:keepLines/>
              <w:spacing w:after="0" w:line="240" w:lineRule="auto"/>
              <w:jc w:val="center"/>
            </w:pPr>
            <w:r>
              <w:rPr>
                <w:b/>
                <w:sz w:val="18"/>
              </w:rPr>
              <w:t>Indeks (%)</w:t>
            </w:r>
          </w:p>
        </w:tc>
      </w:tr>
      <w:tr w:rsidR="00F51E5D" w14:paraId="787A79D3" w14:textId="77777777">
        <w:tblPrEx>
          <w:tblCellMar>
            <w:top w:w="0" w:type="dxa"/>
            <w:bottom w:w="0" w:type="dxa"/>
          </w:tblCellMar>
        </w:tblPrEx>
        <w:trPr>
          <w:cantSplit/>
          <w:trHeight w:val="560"/>
        </w:trPr>
        <w:tc>
          <w:tcPr>
            <w:tcW w:w="700" w:type="dxa"/>
            <w:tcMar>
              <w:top w:w="0" w:type="dxa"/>
              <w:bottom w:w="0" w:type="dxa"/>
            </w:tcMar>
            <w:vAlign w:val="center"/>
          </w:tcPr>
          <w:p w14:paraId="79E071D3" w14:textId="77777777" w:rsidR="00F51E5D" w:rsidRDefault="00552008">
            <w:pPr>
              <w:keepNext/>
              <w:keepLines/>
              <w:spacing w:after="0" w:line="240" w:lineRule="auto"/>
            </w:pPr>
            <w:r>
              <w:rPr>
                <w:sz w:val="18"/>
              </w:rPr>
              <w:t>3231</w:t>
            </w:r>
          </w:p>
        </w:tc>
        <w:tc>
          <w:tcPr>
            <w:tcW w:w="3180" w:type="dxa"/>
            <w:tcMar>
              <w:top w:w="0" w:type="dxa"/>
              <w:bottom w:w="0" w:type="dxa"/>
            </w:tcMar>
            <w:vAlign w:val="center"/>
          </w:tcPr>
          <w:p w14:paraId="327BB419" w14:textId="77777777" w:rsidR="00F51E5D" w:rsidRDefault="00552008">
            <w:pPr>
              <w:keepNext/>
              <w:keepLines/>
              <w:spacing w:after="0" w:line="240" w:lineRule="auto"/>
            </w:pPr>
            <w:r>
              <w:rPr>
                <w:sz w:val="18"/>
              </w:rPr>
              <w:t>Usluge telefona, interneta, pošte i prijevoza</w:t>
            </w:r>
          </w:p>
        </w:tc>
        <w:tc>
          <w:tcPr>
            <w:tcW w:w="700" w:type="dxa"/>
            <w:tcMar>
              <w:top w:w="0" w:type="dxa"/>
              <w:bottom w:w="0" w:type="dxa"/>
            </w:tcMar>
            <w:vAlign w:val="center"/>
          </w:tcPr>
          <w:p w14:paraId="4EB8F414" w14:textId="77777777" w:rsidR="00F51E5D" w:rsidRDefault="00552008">
            <w:pPr>
              <w:keepNext/>
              <w:keepLines/>
              <w:spacing w:after="0" w:line="240" w:lineRule="auto"/>
            </w:pPr>
            <w:r>
              <w:rPr>
                <w:sz w:val="18"/>
              </w:rPr>
              <w:t>3231</w:t>
            </w:r>
          </w:p>
        </w:tc>
        <w:tc>
          <w:tcPr>
            <w:tcW w:w="1860" w:type="dxa"/>
            <w:tcMar>
              <w:top w:w="0" w:type="dxa"/>
              <w:bottom w:w="0" w:type="dxa"/>
            </w:tcMar>
            <w:vAlign w:val="center"/>
          </w:tcPr>
          <w:p w14:paraId="28788AAB" w14:textId="77777777" w:rsidR="00F51E5D" w:rsidRDefault="00552008">
            <w:pPr>
              <w:keepNext/>
              <w:keepLines/>
              <w:spacing w:after="0" w:line="240" w:lineRule="auto"/>
              <w:jc w:val="right"/>
            </w:pPr>
            <w:r>
              <w:rPr>
                <w:sz w:val="18"/>
              </w:rPr>
              <w:t>5.843,78</w:t>
            </w:r>
          </w:p>
        </w:tc>
        <w:tc>
          <w:tcPr>
            <w:tcW w:w="1860" w:type="dxa"/>
            <w:tcMar>
              <w:top w:w="0" w:type="dxa"/>
              <w:bottom w:w="0" w:type="dxa"/>
            </w:tcMar>
            <w:vAlign w:val="center"/>
          </w:tcPr>
          <w:p w14:paraId="336C8F13" w14:textId="77777777" w:rsidR="00F51E5D" w:rsidRDefault="00552008">
            <w:pPr>
              <w:keepNext/>
              <w:keepLines/>
              <w:spacing w:after="0" w:line="240" w:lineRule="auto"/>
              <w:jc w:val="right"/>
            </w:pPr>
            <w:r>
              <w:rPr>
                <w:sz w:val="18"/>
              </w:rPr>
              <w:t>3.149,11</w:t>
            </w:r>
          </w:p>
        </w:tc>
        <w:tc>
          <w:tcPr>
            <w:tcW w:w="700" w:type="dxa"/>
            <w:tcMar>
              <w:top w:w="0" w:type="dxa"/>
              <w:bottom w:w="0" w:type="dxa"/>
            </w:tcMar>
            <w:vAlign w:val="center"/>
          </w:tcPr>
          <w:p w14:paraId="66B99448" w14:textId="77777777" w:rsidR="00F51E5D" w:rsidRDefault="00552008">
            <w:pPr>
              <w:keepNext/>
              <w:keepLines/>
              <w:spacing w:after="0" w:line="240" w:lineRule="auto"/>
              <w:jc w:val="right"/>
            </w:pPr>
            <w:r>
              <w:rPr>
                <w:sz w:val="18"/>
              </w:rPr>
              <w:t>53,9</w:t>
            </w:r>
          </w:p>
        </w:tc>
      </w:tr>
    </w:tbl>
    <w:p w14:paraId="0DA09488" w14:textId="77777777" w:rsidR="00F51E5D" w:rsidRDefault="00F51E5D">
      <w:pPr>
        <w:spacing w:after="0"/>
      </w:pPr>
    </w:p>
    <w:p w14:paraId="646EE911" w14:textId="77777777" w:rsidR="00F51E5D" w:rsidRDefault="00552008">
      <w:r>
        <w:t>Rashodi za usluge telefona, interneta, pošte i prijevoza manji su za 46,1% u odnosu na promatrano razdoblje prethodne godine zbog manjih rashoda za poštarinu.</w:t>
      </w:r>
    </w:p>
    <w:p w14:paraId="0DF00BD8" w14:textId="77777777" w:rsidR="00F51E5D" w:rsidRDefault="00F51E5D"/>
    <w:p w14:paraId="4D0308B4" w14:textId="77777777" w:rsidR="00F51E5D" w:rsidRDefault="00552008">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7AEF1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71B3D1"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C04EA"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252A06"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9F7AE"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2F9D56"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B3BEE3" w14:textId="77777777" w:rsidR="00F51E5D" w:rsidRDefault="00552008">
            <w:pPr>
              <w:keepNext/>
              <w:keepLines/>
              <w:spacing w:after="0" w:line="240" w:lineRule="auto"/>
              <w:jc w:val="center"/>
            </w:pPr>
            <w:r>
              <w:rPr>
                <w:b/>
                <w:sz w:val="18"/>
              </w:rPr>
              <w:t>Indeks (%)</w:t>
            </w:r>
          </w:p>
        </w:tc>
      </w:tr>
      <w:tr w:rsidR="00F51E5D" w14:paraId="5ADF4338" w14:textId="77777777">
        <w:tblPrEx>
          <w:tblCellMar>
            <w:top w:w="0" w:type="dxa"/>
            <w:bottom w:w="0" w:type="dxa"/>
          </w:tblCellMar>
        </w:tblPrEx>
        <w:trPr>
          <w:cantSplit/>
          <w:trHeight w:val="560"/>
        </w:trPr>
        <w:tc>
          <w:tcPr>
            <w:tcW w:w="700" w:type="dxa"/>
            <w:tcMar>
              <w:top w:w="0" w:type="dxa"/>
              <w:bottom w:w="0" w:type="dxa"/>
            </w:tcMar>
            <w:vAlign w:val="center"/>
          </w:tcPr>
          <w:p w14:paraId="2D7BDF02" w14:textId="77777777" w:rsidR="00F51E5D" w:rsidRDefault="00552008">
            <w:pPr>
              <w:keepNext/>
              <w:keepLines/>
              <w:spacing w:after="0" w:line="240" w:lineRule="auto"/>
            </w:pPr>
            <w:r>
              <w:rPr>
                <w:sz w:val="18"/>
              </w:rPr>
              <w:t>3232</w:t>
            </w:r>
          </w:p>
        </w:tc>
        <w:tc>
          <w:tcPr>
            <w:tcW w:w="3180" w:type="dxa"/>
            <w:tcMar>
              <w:top w:w="0" w:type="dxa"/>
              <w:bottom w:w="0" w:type="dxa"/>
            </w:tcMar>
            <w:vAlign w:val="center"/>
          </w:tcPr>
          <w:p w14:paraId="04272E4A" w14:textId="77777777" w:rsidR="00F51E5D" w:rsidRDefault="00552008">
            <w:pPr>
              <w:keepNext/>
              <w:keepLines/>
              <w:spacing w:after="0" w:line="240" w:lineRule="auto"/>
            </w:pPr>
            <w:r>
              <w:rPr>
                <w:sz w:val="18"/>
              </w:rPr>
              <w:t>Usluge tekućeg i investicijskog održavanja</w:t>
            </w:r>
          </w:p>
        </w:tc>
        <w:tc>
          <w:tcPr>
            <w:tcW w:w="700" w:type="dxa"/>
            <w:tcMar>
              <w:top w:w="0" w:type="dxa"/>
              <w:bottom w:w="0" w:type="dxa"/>
            </w:tcMar>
            <w:vAlign w:val="center"/>
          </w:tcPr>
          <w:p w14:paraId="6E278933" w14:textId="77777777" w:rsidR="00F51E5D" w:rsidRDefault="00552008">
            <w:pPr>
              <w:keepNext/>
              <w:keepLines/>
              <w:spacing w:after="0" w:line="240" w:lineRule="auto"/>
            </w:pPr>
            <w:r>
              <w:rPr>
                <w:sz w:val="18"/>
              </w:rPr>
              <w:t>3232</w:t>
            </w:r>
          </w:p>
        </w:tc>
        <w:tc>
          <w:tcPr>
            <w:tcW w:w="1860" w:type="dxa"/>
            <w:tcMar>
              <w:top w:w="0" w:type="dxa"/>
              <w:bottom w:w="0" w:type="dxa"/>
            </w:tcMar>
            <w:vAlign w:val="center"/>
          </w:tcPr>
          <w:p w14:paraId="7DC74BD4" w14:textId="77777777" w:rsidR="00F51E5D" w:rsidRDefault="00552008">
            <w:pPr>
              <w:keepNext/>
              <w:keepLines/>
              <w:spacing w:after="0" w:line="240" w:lineRule="auto"/>
              <w:jc w:val="right"/>
            </w:pPr>
            <w:r>
              <w:rPr>
                <w:sz w:val="18"/>
              </w:rPr>
              <w:t>87.649,34</w:t>
            </w:r>
          </w:p>
        </w:tc>
        <w:tc>
          <w:tcPr>
            <w:tcW w:w="1860" w:type="dxa"/>
            <w:tcMar>
              <w:top w:w="0" w:type="dxa"/>
              <w:bottom w:w="0" w:type="dxa"/>
            </w:tcMar>
            <w:vAlign w:val="center"/>
          </w:tcPr>
          <w:p w14:paraId="61B51034" w14:textId="77777777" w:rsidR="00F51E5D" w:rsidRDefault="00552008">
            <w:pPr>
              <w:keepNext/>
              <w:keepLines/>
              <w:spacing w:after="0" w:line="240" w:lineRule="auto"/>
              <w:jc w:val="right"/>
            </w:pPr>
            <w:r>
              <w:rPr>
                <w:sz w:val="18"/>
              </w:rPr>
              <w:t>60.775,10</w:t>
            </w:r>
          </w:p>
        </w:tc>
        <w:tc>
          <w:tcPr>
            <w:tcW w:w="700" w:type="dxa"/>
            <w:tcMar>
              <w:top w:w="0" w:type="dxa"/>
              <w:bottom w:w="0" w:type="dxa"/>
            </w:tcMar>
            <w:vAlign w:val="center"/>
          </w:tcPr>
          <w:p w14:paraId="7A3B9565" w14:textId="77777777" w:rsidR="00F51E5D" w:rsidRDefault="00552008">
            <w:pPr>
              <w:keepNext/>
              <w:keepLines/>
              <w:spacing w:after="0" w:line="240" w:lineRule="auto"/>
              <w:jc w:val="right"/>
            </w:pPr>
            <w:r>
              <w:rPr>
                <w:sz w:val="18"/>
              </w:rPr>
              <w:t>69,3</w:t>
            </w:r>
          </w:p>
        </w:tc>
      </w:tr>
    </w:tbl>
    <w:p w14:paraId="42229B2D" w14:textId="77777777" w:rsidR="00F51E5D" w:rsidRDefault="00F51E5D">
      <w:pPr>
        <w:spacing w:after="0"/>
      </w:pPr>
    </w:p>
    <w:p w14:paraId="44A7F366" w14:textId="77777777" w:rsidR="00F51E5D" w:rsidRDefault="00552008">
      <w:r>
        <w:t>U promatranom razdoblju 2026. godine rashodi za usluge tekućeg i investicijskog održavanja smanjeni su za 30,7% zbog manjih rashoda za usluge tekućeg i investicijskog održavanja cesta i puteva.</w:t>
      </w:r>
    </w:p>
    <w:p w14:paraId="7A317907" w14:textId="77777777" w:rsidR="00F51E5D" w:rsidRDefault="00F51E5D"/>
    <w:p w14:paraId="56FCEDBD" w14:textId="77777777" w:rsidR="00F51E5D" w:rsidRDefault="00552008">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0AE38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395097"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D57E07"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50D632"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5F530"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0BEEAE"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D0648C" w14:textId="77777777" w:rsidR="00F51E5D" w:rsidRDefault="00552008">
            <w:pPr>
              <w:keepNext/>
              <w:keepLines/>
              <w:spacing w:after="0" w:line="240" w:lineRule="auto"/>
              <w:jc w:val="center"/>
            </w:pPr>
            <w:r>
              <w:rPr>
                <w:b/>
                <w:sz w:val="18"/>
              </w:rPr>
              <w:t>Indeks (%)</w:t>
            </w:r>
          </w:p>
        </w:tc>
      </w:tr>
      <w:tr w:rsidR="00F51E5D" w14:paraId="7572FB8E" w14:textId="77777777">
        <w:tblPrEx>
          <w:tblCellMar>
            <w:top w:w="0" w:type="dxa"/>
            <w:bottom w:w="0" w:type="dxa"/>
          </w:tblCellMar>
        </w:tblPrEx>
        <w:trPr>
          <w:cantSplit/>
          <w:trHeight w:val="560"/>
        </w:trPr>
        <w:tc>
          <w:tcPr>
            <w:tcW w:w="700" w:type="dxa"/>
            <w:tcMar>
              <w:top w:w="0" w:type="dxa"/>
              <w:bottom w:w="0" w:type="dxa"/>
            </w:tcMar>
            <w:vAlign w:val="center"/>
          </w:tcPr>
          <w:p w14:paraId="76C630E4" w14:textId="77777777" w:rsidR="00F51E5D" w:rsidRDefault="00552008">
            <w:pPr>
              <w:keepNext/>
              <w:keepLines/>
              <w:spacing w:after="0" w:line="240" w:lineRule="auto"/>
            </w:pPr>
            <w:r>
              <w:rPr>
                <w:sz w:val="18"/>
              </w:rPr>
              <w:t>3233</w:t>
            </w:r>
          </w:p>
        </w:tc>
        <w:tc>
          <w:tcPr>
            <w:tcW w:w="3180" w:type="dxa"/>
            <w:tcMar>
              <w:top w:w="0" w:type="dxa"/>
              <w:bottom w:w="0" w:type="dxa"/>
            </w:tcMar>
            <w:vAlign w:val="center"/>
          </w:tcPr>
          <w:p w14:paraId="2C4E96E9" w14:textId="77777777" w:rsidR="00F51E5D" w:rsidRDefault="00552008">
            <w:pPr>
              <w:keepNext/>
              <w:keepLines/>
              <w:spacing w:after="0" w:line="240" w:lineRule="auto"/>
            </w:pPr>
            <w:r>
              <w:rPr>
                <w:sz w:val="18"/>
              </w:rPr>
              <w:t>Usluge promidžbe i informiranja</w:t>
            </w:r>
          </w:p>
        </w:tc>
        <w:tc>
          <w:tcPr>
            <w:tcW w:w="700" w:type="dxa"/>
            <w:tcMar>
              <w:top w:w="0" w:type="dxa"/>
              <w:bottom w:w="0" w:type="dxa"/>
            </w:tcMar>
            <w:vAlign w:val="center"/>
          </w:tcPr>
          <w:p w14:paraId="5E003AB1" w14:textId="77777777" w:rsidR="00F51E5D" w:rsidRDefault="00552008">
            <w:pPr>
              <w:keepNext/>
              <w:keepLines/>
              <w:spacing w:after="0" w:line="240" w:lineRule="auto"/>
            </w:pPr>
            <w:r>
              <w:rPr>
                <w:sz w:val="18"/>
              </w:rPr>
              <w:t>3233</w:t>
            </w:r>
          </w:p>
        </w:tc>
        <w:tc>
          <w:tcPr>
            <w:tcW w:w="1860" w:type="dxa"/>
            <w:tcMar>
              <w:top w:w="0" w:type="dxa"/>
              <w:bottom w:w="0" w:type="dxa"/>
            </w:tcMar>
            <w:vAlign w:val="center"/>
          </w:tcPr>
          <w:p w14:paraId="49D86E2B" w14:textId="77777777" w:rsidR="00F51E5D" w:rsidRDefault="00552008">
            <w:pPr>
              <w:keepNext/>
              <w:keepLines/>
              <w:spacing w:after="0" w:line="240" w:lineRule="auto"/>
              <w:jc w:val="right"/>
            </w:pPr>
            <w:r>
              <w:rPr>
                <w:sz w:val="18"/>
              </w:rPr>
              <w:t>7.528,83</w:t>
            </w:r>
          </w:p>
        </w:tc>
        <w:tc>
          <w:tcPr>
            <w:tcW w:w="1860" w:type="dxa"/>
            <w:tcMar>
              <w:top w:w="0" w:type="dxa"/>
              <w:bottom w:w="0" w:type="dxa"/>
            </w:tcMar>
            <w:vAlign w:val="center"/>
          </w:tcPr>
          <w:p w14:paraId="0F07479C" w14:textId="77777777" w:rsidR="00F51E5D" w:rsidRDefault="00552008">
            <w:pPr>
              <w:keepNext/>
              <w:keepLines/>
              <w:spacing w:after="0" w:line="240" w:lineRule="auto"/>
              <w:jc w:val="right"/>
            </w:pPr>
            <w:r>
              <w:rPr>
                <w:sz w:val="18"/>
              </w:rPr>
              <w:t>9.827,95</w:t>
            </w:r>
          </w:p>
        </w:tc>
        <w:tc>
          <w:tcPr>
            <w:tcW w:w="700" w:type="dxa"/>
            <w:tcMar>
              <w:top w:w="0" w:type="dxa"/>
              <w:bottom w:w="0" w:type="dxa"/>
            </w:tcMar>
            <w:vAlign w:val="center"/>
          </w:tcPr>
          <w:p w14:paraId="2552D2F0" w14:textId="77777777" w:rsidR="00F51E5D" w:rsidRDefault="00552008">
            <w:pPr>
              <w:keepNext/>
              <w:keepLines/>
              <w:spacing w:after="0" w:line="240" w:lineRule="auto"/>
              <w:jc w:val="right"/>
            </w:pPr>
            <w:r>
              <w:rPr>
                <w:sz w:val="18"/>
              </w:rPr>
              <w:t>130,5</w:t>
            </w:r>
          </w:p>
        </w:tc>
      </w:tr>
    </w:tbl>
    <w:p w14:paraId="57296388" w14:textId="77777777" w:rsidR="00F51E5D" w:rsidRDefault="00F51E5D">
      <w:pPr>
        <w:spacing w:after="0"/>
      </w:pPr>
    </w:p>
    <w:p w14:paraId="69DC3670" w14:textId="77777777" w:rsidR="00F51E5D" w:rsidRDefault="00552008">
      <w:r>
        <w:t>Rashodi za usluge promidžbe i informiranja veći su u promatranom razdoblju 2026. godine za 30,5% najviše zbog promidžbe projekta Sretni, spretni.</w:t>
      </w:r>
    </w:p>
    <w:p w14:paraId="40216551" w14:textId="77777777" w:rsidR="00F51E5D" w:rsidRDefault="00F51E5D"/>
    <w:p w14:paraId="5C38AD37" w14:textId="77777777" w:rsidR="00F51E5D" w:rsidRDefault="00552008">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3820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59FA3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DFC9CB"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4D6018"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C290D"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6F9145"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24CAB9" w14:textId="77777777" w:rsidR="00F51E5D" w:rsidRDefault="00552008">
            <w:pPr>
              <w:keepNext/>
              <w:keepLines/>
              <w:spacing w:after="0" w:line="240" w:lineRule="auto"/>
              <w:jc w:val="center"/>
            </w:pPr>
            <w:r>
              <w:rPr>
                <w:b/>
                <w:sz w:val="18"/>
              </w:rPr>
              <w:t>Indeks (%)</w:t>
            </w:r>
          </w:p>
        </w:tc>
      </w:tr>
      <w:tr w:rsidR="00F51E5D" w14:paraId="36C51ADE" w14:textId="77777777">
        <w:tblPrEx>
          <w:tblCellMar>
            <w:top w:w="0" w:type="dxa"/>
            <w:bottom w:w="0" w:type="dxa"/>
          </w:tblCellMar>
        </w:tblPrEx>
        <w:trPr>
          <w:cantSplit/>
          <w:trHeight w:val="560"/>
        </w:trPr>
        <w:tc>
          <w:tcPr>
            <w:tcW w:w="700" w:type="dxa"/>
            <w:tcMar>
              <w:top w:w="0" w:type="dxa"/>
              <w:bottom w:w="0" w:type="dxa"/>
            </w:tcMar>
            <w:vAlign w:val="center"/>
          </w:tcPr>
          <w:p w14:paraId="3D492C05" w14:textId="77777777" w:rsidR="00F51E5D" w:rsidRDefault="00552008">
            <w:pPr>
              <w:keepNext/>
              <w:keepLines/>
              <w:spacing w:after="0" w:line="240" w:lineRule="auto"/>
            </w:pPr>
            <w:r>
              <w:rPr>
                <w:sz w:val="18"/>
              </w:rPr>
              <w:t>3237</w:t>
            </w:r>
          </w:p>
        </w:tc>
        <w:tc>
          <w:tcPr>
            <w:tcW w:w="3180" w:type="dxa"/>
            <w:tcMar>
              <w:top w:w="0" w:type="dxa"/>
              <w:bottom w:w="0" w:type="dxa"/>
            </w:tcMar>
            <w:vAlign w:val="center"/>
          </w:tcPr>
          <w:p w14:paraId="3B2A9D39" w14:textId="77777777" w:rsidR="00F51E5D" w:rsidRDefault="00552008">
            <w:pPr>
              <w:keepNext/>
              <w:keepLines/>
              <w:spacing w:after="0" w:line="240" w:lineRule="auto"/>
            </w:pPr>
            <w:r>
              <w:rPr>
                <w:sz w:val="18"/>
              </w:rPr>
              <w:t>Intelektualne i osobne usluge</w:t>
            </w:r>
          </w:p>
        </w:tc>
        <w:tc>
          <w:tcPr>
            <w:tcW w:w="700" w:type="dxa"/>
            <w:tcMar>
              <w:top w:w="0" w:type="dxa"/>
              <w:bottom w:w="0" w:type="dxa"/>
            </w:tcMar>
            <w:vAlign w:val="center"/>
          </w:tcPr>
          <w:p w14:paraId="6CDE72A4" w14:textId="77777777" w:rsidR="00F51E5D" w:rsidRDefault="00552008">
            <w:pPr>
              <w:keepNext/>
              <w:keepLines/>
              <w:spacing w:after="0" w:line="240" w:lineRule="auto"/>
            </w:pPr>
            <w:r>
              <w:rPr>
                <w:sz w:val="18"/>
              </w:rPr>
              <w:t>3237</w:t>
            </w:r>
          </w:p>
        </w:tc>
        <w:tc>
          <w:tcPr>
            <w:tcW w:w="1860" w:type="dxa"/>
            <w:tcMar>
              <w:top w:w="0" w:type="dxa"/>
              <w:bottom w:w="0" w:type="dxa"/>
            </w:tcMar>
            <w:vAlign w:val="center"/>
          </w:tcPr>
          <w:p w14:paraId="2CE0DCBD" w14:textId="77777777" w:rsidR="00F51E5D" w:rsidRDefault="00552008">
            <w:pPr>
              <w:keepNext/>
              <w:keepLines/>
              <w:spacing w:after="0" w:line="240" w:lineRule="auto"/>
              <w:jc w:val="right"/>
            </w:pPr>
            <w:r>
              <w:rPr>
                <w:sz w:val="18"/>
              </w:rPr>
              <w:t>76.273,52</w:t>
            </w:r>
          </w:p>
        </w:tc>
        <w:tc>
          <w:tcPr>
            <w:tcW w:w="1860" w:type="dxa"/>
            <w:tcMar>
              <w:top w:w="0" w:type="dxa"/>
              <w:bottom w:w="0" w:type="dxa"/>
            </w:tcMar>
            <w:vAlign w:val="center"/>
          </w:tcPr>
          <w:p w14:paraId="49810C83" w14:textId="77777777" w:rsidR="00F51E5D" w:rsidRDefault="00552008">
            <w:pPr>
              <w:keepNext/>
              <w:keepLines/>
              <w:spacing w:after="0" w:line="240" w:lineRule="auto"/>
              <w:jc w:val="right"/>
            </w:pPr>
            <w:r>
              <w:rPr>
                <w:sz w:val="18"/>
              </w:rPr>
              <w:t>110.986,13</w:t>
            </w:r>
          </w:p>
        </w:tc>
        <w:tc>
          <w:tcPr>
            <w:tcW w:w="700" w:type="dxa"/>
            <w:tcMar>
              <w:top w:w="0" w:type="dxa"/>
              <w:bottom w:w="0" w:type="dxa"/>
            </w:tcMar>
            <w:vAlign w:val="center"/>
          </w:tcPr>
          <w:p w14:paraId="76C9CCDC" w14:textId="77777777" w:rsidR="00F51E5D" w:rsidRDefault="00552008">
            <w:pPr>
              <w:keepNext/>
              <w:keepLines/>
              <w:spacing w:after="0" w:line="240" w:lineRule="auto"/>
              <w:jc w:val="right"/>
            </w:pPr>
            <w:r>
              <w:rPr>
                <w:sz w:val="18"/>
              </w:rPr>
              <w:t>145,5</w:t>
            </w:r>
          </w:p>
        </w:tc>
      </w:tr>
    </w:tbl>
    <w:p w14:paraId="42A495BC" w14:textId="77777777" w:rsidR="00F51E5D" w:rsidRDefault="00F51E5D">
      <w:pPr>
        <w:spacing w:after="0"/>
      </w:pPr>
    </w:p>
    <w:p w14:paraId="3F111408" w14:textId="77777777" w:rsidR="00F51E5D" w:rsidRDefault="00552008">
      <w:r>
        <w:t xml:space="preserve">U promatranom razdoblju 2026. godine rashodi za intelektualne i osobne usluge povećani su za 45,5% u odnosu na isto razdoblje prethodne godine. Povećanje se odnosi na rashode za </w:t>
      </w:r>
      <w:r>
        <w:lastRenderedPageBreak/>
        <w:t>usluge odvjetnika i pravnog savjetovanja, geodetsko-katastarske usluge te ostale intelektualne usluge.</w:t>
      </w:r>
    </w:p>
    <w:p w14:paraId="0D3A3C5E" w14:textId="77777777" w:rsidR="00F51E5D" w:rsidRDefault="00F51E5D"/>
    <w:p w14:paraId="0E2AA43D" w14:textId="77777777" w:rsidR="00F51E5D" w:rsidRDefault="00552008">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48B8B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B7395"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BDD02E"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E83F44"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CFE346"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4EF0E3"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7C02FE" w14:textId="77777777" w:rsidR="00F51E5D" w:rsidRDefault="00552008">
            <w:pPr>
              <w:keepNext/>
              <w:keepLines/>
              <w:spacing w:after="0" w:line="240" w:lineRule="auto"/>
              <w:jc w:val="center"/>
            </w:pPr>
            <w:r>
              <w:rPr>
                <w:b/>
                <w:sz w:val="18"/>
              </w:rPr>
              <w:t>Indeks (%)</w:t>
            </w:r>
          </w:p>
        </w:tc>
      </w:tr>
      <w:tr w:rsidR="00F51E5D" w14:paraId="18740802" w14:textId="77777777">
        <w:tblPrEx>
          <w:tblCellMar>
            <w:top w:w="0" w:type="dxa"/>
            <w:bottom w:w="0" w:type="dxa"/>
          </w:tblCellMar>
        </w:tblPrEx>
        <w:trPr>
          <w:cantSplit/>
          <w:trHeight w:val="560"/>
        </w:trPr>
        <w:tc>
          <w:tcPr>
            <w:tcW w:w="700" w:type="dxa"/>
            <w:tcMar>
              <w:top w:w="0" w:type="dxa"/>
              <w:bottom w:w="0" w:type="dxa"/>
            </w:tcMar>
            <w:vAlign w:val="center"/>
          </w:tcPr>
          <w:p w14:paraId="3874E8A0" w14:textId="77777777" w:rsidR="00F51E5D" w:rsidRDefault="00552008">
            <w:pPr>
              <w:keepNext/>
              <w:keepLines/>
              <w:spacing w:after="0" w:line="240" w:lineRule="auto"/>
            </w:pPr>
            <w:r>
              <w:rPr>
                <w:sz w:val="18"/>
              </w:rPr>
              <w:t>3238</w:t>
            </w:r>
          </w:p>
        </w:tc>
        <w:tc>
          <w:tcPr>
            <w:tcW w:w="3180" w:type="dxa"/>
            <w:tcMar>
              <w:top w:w="0" w:type="dxa"/>
              <w:bottom w:w="0" w:type="dxa"/>
            </w:tcMar>
            <w:vAlign w:val="center"/>
          </w:tcPr>
          <w:p w14:paraId="780D2481" w14:textId="77777777" w:rsidR="00F51E5D" w:rsidRDefault="00552008">
            <w:pPr>
              <w:keepNext/>
              <w:keepLines/>
              <w:spacing w:after="0" w:line="240" w:lineRule="auto"/>
            </w:pPr>
            <w:r>
              <w:rPr>
                <w:sz w:val="18"/>
              </w:rPr>
              <w:t>Računalne usluge</w:t>
            </w:r>
          </w:p>
        </w:tc>
        <w:tc>
          <w:tcPr>
            <w:tcW w:w="700" w:type="dxa"/>
            <w:tcMar>
              <w:top w:w="0" w:type="dxa"/>
              <w:bottom w:w="0" w:type="dxa"/>
            </w:tcMar>
            <w:vAlign w:val="center"/>
          </w:tcPr>
          <w:p w14:paraId="2B3E55A9" w14:textId="77777777" w:rsidR="00F51E5D" w:rsidRDefault="00552008">
            <w:pPr>
              <w:keepNext/>
              <w:keepLines/>
              <w:spacing w:after="0" w:line="240" w:lineRule="auto"/>
            </w:pPr>
            <w:r>
              <w:rPr>
                <w:sz w:val="18"/>
              </w:rPr>
              <w:t>3238</w:t>
            </w:r>
          </w:p>
        </w:tc>
        <w:tc>
          <w:tcPr>
            <w:tcW w:w="1860" w:type="dxa"/>
            <w:tcMar>
              <w:top w:w="0" w:type="dxa"/>
              <w:bottom w:w="0" w:type="dxa"/>
            </w:tcMar>
            <w:vAlign w:val="center"/>
          </w:tcPr>
          <w:p w14:paraId="11690459" w14:textId="77777777" w:rsidR="00F51E5D" w:rsidRDefault="00552008">
            <w:pPr>
              <w:keepNext/>
              <w:keepLines/>
              <w:spacing w:after="0" w:line="240" w:lineRule="auto"/>
              <w:jc w:val="right"/>
            </w:pPr>
            <w:r>
              <w:rPr>
                <w:sz w:val="18"/>
              </w:rPr>
              <w:t>7.674,65</w:t>
            </w:r>
          </w:p>
        </w:tc>
        <w:tc>
          <w:tcPr>
            <w:tcW w:w="1860" w:type="dxa"/>
            <w:tcMar>
              <w:top w:w="0" w:type="dxa"/>
              <w:bottom w:w="0" w:type="dxa"/>
            </w:tcMar>
            <w:vAlign w:val="center"/>
          </w:tcPr>
          <w:p w14:paraId="04D8768B" w14:textId="77777777" w:rsidR="00F51E5D" w:rsidRDefault="00552008">
            <w:pPr>
              <w:keepNext/>
              <w:keepLines/>
              <w:spacing w:after="0" w:line="240" w:lineRule="auto"/>
              <w:jc w:val="right"/>
            </w:pPr>
            <w:r>
              <w:rPr>
                <w:sz w:val="18"/>
              </w:rPr>
              <w:t>3.988,41</w:t>
            </w:r>
          </w:p>
        </w:tc>
        <w:tc>
          <w:tcPr>
            <w:tcW w:w="700" w:type="dxa"/>
            <w:tcMar>
              <w:top w:w="0" w:type="dxa"/>
              <w:bottom w:w="0" w:type="dxa"/>
            </w:tcMar>
            <w:vAlign w:val="center"/>
          </w:tcPr>
          <w:p w14:paraId="7F486C6A" w14:textId="77777777" w:rsidR="00F51E5D" w:rsidRDefault="00552008">
            <w:pPr>
              <w:keepNext/>
              <w:keepLines/>
              <w:spacing w:after="0" w:line="240" w:lineRule="auto"/>
              <w:jc w:val="right"/>
            </w:pPr>
            <w:r>
              <w:rPr>
                <w:sz w:val="18"/>
              </w:rPr>
              <w:t>52,0</w:t>
            </w:r>
          </w:p>
        </w:tc>
      </w:tr>
    </w:tbl>
    <w:p w14:paraId="366404FA" w14:textId="77777777" w:rsidR="00F51E5D" w:rsidRDefault="00F51E5D">
      <w:pPr>
        <w:spacing w:after="0"/>
      </w:pPr>
    </w:p>
    <w:p w14:paraId="361FB2E7" w14:textId="77777777" w:rsidR="00F51E5D" w:rsidRDefault="00552008">
      <w:r>
        <w:t xml:space="preserve">Računalne usluge u promatranom razdoblju 2026. godine manje su za 48% u odnosu na isto razdoblje 2025. godine zbog manjih rashoda za računalne usluge koje se odnose na aplikacijski sustav </w:t>
      </w:r>
      <w:proofErr w:type="spellStart"/>
      <w:r>
        <w:t>pipGIS</w:t>
      </w:r>
      <w:proofErr w:type="spellEnd"/>
      <w:r>
        <w:t>.</w:t>
      </w:r>
    </w:p>
    <w:p w14:paraId="791F17B7" w14:textId="77777777" w:rsidR="00F51E5D" w:rsidRDefault="00F51E5D"/>
    <w:p w14:paraId="38DDB27B" w14:textId="77777777" w:rsidR="00F51E5D" w:rsidRDefault="00552008">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8EC66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14DAD9"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1C7938"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6330A2"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4DA825"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385F7F"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B44CA1" w14:textId="77777777" w:rsidR="00F51E5D" w:rsidRDefault="00552008">
            <w:pPr>
              <w:keepNext/>
              <w:keepLines/>
              <w:spacing w:after="0" w:line="240" w:lineRule="auto"/>
              <w:jc w:val="center"/>
            </w:pPr>
            <w:r>
              <w:rPr>
                <w:b/>
                <w:sz w:val="18"/>
              </w:rPr>
              <w:t>Indeks (%)</w:t>
            </w:r>
          </w:p>
        </w:tc>
      </w:tr>
      <w:tr w:rsidR="00F51E5D" w14:paraId="30CC1EA2" w14:textId="77777777">
        <w:tblPrEx>
          <w:tblCellMar>
            <w:top w:w="0" w:type="dxa"/>
            <w:bottom w:w="0" w:type="dxa"/>
          </w:tblCellMar>
        </w:tblPrEx>
        <w:trPr>
          <w:cantSplit/>
          <w:trHeight w:val="560"/>
        </w:trPr>
        <w:tc>
          <w:tcPr>
            <w:tcW w:w="700" w:type="dxa"/>
            <w:tcMar>
              <w:top w:w="0" w:type="dxa"/>
              <w:bottom w:w="0" w:type="dxa"/>
            </w:tcMar>
            <w:vAlign w:val="center"/>
          </w:tcPr>
          <w:p w14:paraId="00260712" w14:textId="77777777" w:rsidR="00F51E5D" w:rsidRDefault="00552008">
            <w:pPr>
              <w:keepNext/>
              <w:keepLines/>
              <w:spacing w:after="0" w:line="240" w:lineRule="auto"/>
            </w:pPr>
            <w:r>
              <w:rPr>
                <w:sz w:val="18"/>
              </w:rPr>
              <w:t>3291</w:t>
            </w:r>
          </w:p>
        </w:tc>
        <w:tc>
          <w:tcPr>
            <w:tcW w:w="3180" w:type="dxa"/>
            <w:tcMar>
              <w:top w:w="0" w:type="dxa"/>
              <w:bottom w:w="0" w:type="dxa"/>
            </w:tcMar>
            <w:vAlign w:val="center"/>
          </w:tcPr>
          <w:p w14:paraId="4DE9E1CE" w14:textId="77777777" w:rsidR="00F51E5D" w:rsidRDefault="00552008">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20887262" w14:textId="77777777" w:rsidR="00F51E5D" w:rsidRDefault="00552008">
            <w:pPr>
              <w:keepNext/>
              <w:keepLines/>
              <w:spacing w:after="0" w:line="240" w:lineRule="auto"/>
            </w:pPr>
            <w:r>
              <w:rPr>
                <w:sz w:val="18"/>
              </w:rPr>
              <w:t>3291</w:t>
            </w:r>
          </w:p>
        </w:tc>
        <w:tc>
          <w:tcPr>
            <w:tcW w:w="1860" w:type="dxa"/>
            <w:tcMar>
              <w:top w:w="0" w:type="dxa"/>
              <w:bottom w:w="0" w:type="dxa"/>
            </w:tcMar>
            <w:vAlign w:val="center"/>
          </w:tcPr>
          <w:p w14:paraId="2D98D399" w14:textId="77777777" w:rsidR="00F51E5D" w:rsidRDefault="00552008">
            <w:pPr>
              <w:keepNext/>
              <w:keepLines/>
              <w:spacing w:after="0" w:line="240" w:lineRule="auto"/>
              <w:jc w:val="right"/>
            </w:pPr>
            <w:r>
              <w:rPr>
                <w:sz w:val="18"/>
              </w:rPr>
              <w:t>27.734,11</w:t>
            </w:r>
          </w:p>
        </w:tc>
        <w:tc>
          <w:tcPr>
            <w:tcW w:w="1860" w:type="dxa"/>
            <w:tcMar>
              <w:top w:w="0" w:type="dxa"/>
              <w:bottom w:w="0" w:type="dxa"/>
            </w:tcMar>
            <w:vAlign w:val="center"/>
          </w:tcPr>
          <w:p w14:paraId="5AFA5EAF" w14:textId="77777777" w:rsidR="00F51E5D" w:rsidRDefault="00552008">
            <w:pPr>
              <w:keepNext/>
              <w:keepLines/>
              <w:spacing w:after="0" w:line="240" w:lineRule="auto"/>
              <w:jc w:val="right"/>
            </w:pPr>
            <w:r>
              <w:rPr>
                <w:sz w:val="18"/>
              </w:rPr>
              <w:t>7.256,10</w:t>
            </w:r>
          </w:p>
        </w:tc>
        <w:tc>
          <w:tcPr>
            <w:tcW w:w="700" w:type="dxa"/>
            <w:tcMar>
              <w:top w:w="0" w:type="dxa"/>
              <w:bottom w:w="0" w:type="dxa"/>
            </w:tcMar>
            <w:vAlign w:val="center"/>
          </w:tcPr>
          <w:p w14:paraId="520F5210" w14:textId="77777777" w:rsidR="00F51E5D" w:rsidRDefault="00552008">
            <w:pPr>
              <w:keepNext/>
              <w:keepLines/>
              <w:spacing w:after="0" w:line="240" w:lineRule="auto"/>
              <w:jc w:val="right"/>
            </w:pPr>
            <w:r>
              <w:rPr>
                <w:sz w:val="18"/>
              </w:rPr>
              <w:t>26,2</w:t>
            </w:r>
          </w:p>
        </w:tc>
      </w:tr>
    </w:tbl>
    <w:p w14:paraId="21BFF921" w14:textId="77777777" w:rsidR="00F51E5D" w:rsidRDefault="00F51E5D">
      <w:pPr>
        <w:spacing w:after="0"/>
      </w:pPr>
    </w:p>
    <w:p w14:paraId="5CC53D61" w14:textId="77777777" w:rsidR="00F51E5D" w:rsidRDefault="00552008">
      <w:r>
        <w:t>Naknade za rad predstavničkih i izvršnih tijela, povjerenstava i slično manje su za 73,8% u odnosu na isto razdoblje prethodne godine zato što su prethodne godine održani lokalni izbori te su isplaćene naknade vezane uz navedeno.</w:t>
      </w:r>
    </w:p>
    <w:p w14:paraId="15D09CA4" w14:textId="77777777" w:rsidR="00F51E5D" w:rsidRDefault="00F51E5D"/>
    <w:p w14:paraId="7F15F05A" w14:textId="77777777" w:rsidR="00F51E5D" w:rsidRDefault="00552008">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935AE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B2B66B"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0CD4F3"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526350"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B8E9C6"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ED388E"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9F8171" w14:textId="77777777" w:rsidR="00F51E5D" w:rsidRDefault="00552008">
            <w:pPr>
              <w:keepNext/>
              <w:keepLines/>
              <w:spacing w:after="0" w:line="240" w:lineRule="auto"/>
              <w:jc w:val="center"/>
            </w:pPr>
            <w:r>
              <w:rPr>
                <w:b/>
                <w:sz w:val="18"/>
              </w:rPr>
              <w:t>Indeks (%)</w:t>
            </w:r>
          </w:p>
        </w:tc>
      </w:tr>
      <w:tr w:rsidR="00F51E5D" w14:paraId="2424C8AB" w14:textId="77777777">
        <w:tblPrEx>
          <w:tblCellMar>
            <w:top w:w="0" w:type="dxa"/>
            <w:bottom w:w="0" w:type="dxa"/>
          </w:tblCellMar>
        </w:tblPrEx>
        <w:trPr>
          <w:cantSplit/>
          <w:trHeight w:val="560"/>
        </w:trPr>
        <w:tc>
          <w:tcPr>
            <w:tcW w:w="700" w:type="dxa"/>
            <w:tcMar>
              <w:top w:w="0" w:type="dxa"/>
              <w:bottom w:w="0" w:type="dxa"/>
            </w:tcMar>
            <w:vAlign w:val="center"/>
          </w:tcPr>
          <w:p w14:paraId="2B719ED5" w14:textId="77777777" w:rsidR="00F51E5D" w:rsidRDefault="00552008">
            <w:pPr>
              <w:keepNext/>
              <w:keepLines/>
              <w:spacing w:after="0" w:line="240" w:lineRule="auto"/>
            </w:pPr>
            <w:r>
              <w:rPr>
                <w:sz w:val="18"/>
              </w:rPr>
              <w:t>3292</w:t>
            </w:r>
          </w:p>
        </w:tc>
        <w:tc>
          <w:tcPr>
            <w:tcW w:w="3180" w:type="dxa"/>
            <w:tcMar>
              <w:top w:w="0" w:type="dxa"/>
              <w:bottom w:w="0" w:type="dxa"/>
            </w:tcMar>
            <w:vAlign w:val="center"/>
          </w:tcPr>
          <w:p w14:paraId="40E7284C" w14:textId="77777777" w:rsidR="00F51E5D" w:rsidRDefault="00552008">
            <w:pPr>
              <w:keepNext/>
              <w:keepLines/>
              <w:spacing w:after="0" w:line="240" w:lineRule="auto"/>
            </w:pPr>
            <w:r>
              <w:rPr>
                <w:sz w:val="18"/>
              </w:rPr>
              <w:t>Premije osiguranja</w:t>
            </w:r>
          </w:p>
        </w:tc>
        <w:tc>
          <w:tcPr>
            <w:tcW w:w="700" w:type="dxa"/>
            <w:tcMar>
              <w:top w:w="0" w:type="dxa"/>
              <w:bottom w:w="0" w:type="dxa"/>
            </w:tcMar>
            <w:vAlign w:val="center"/>
          </w:tcPr>
          <w:p w14:paraId="7F01BA0E" w14:textId="77777777" w:rsidR="00F51E5D" w:rsidRDefault="00552008">
            <w:pPr>
              <w:keepNext/>
              <w:keepLines/>
              <w:spacing w:after="0" w:line="240" w:lineRule="auto"/>
            </w:pPr>
            <w:r>
              <w:rPr>
                <w:sz w:val="18"/>
              </w:rPr>
              <w:t>3292</w:t>
            </w:r>
          </w:p>
        </w:tc>
        <w:tc>
          <w:tcPr>
            <w:tcW w:w="1860" w:type="dxa"/>
            <w:tcMar>
              <w:top w:w="0" w:type="dxa"/>
              <w:bottom w:w="0" w:type="dxa"/>
            </w:tcMar>
            <w:vAlign w:val="center"/>
          </w:tcPr>
          <w:p w14:paraId="004BB21C" w14:textId="77777777" w:rsidR="00F51E5D" w:rsidRDefault="00552008">
            <w:pPr>
              <w:keepNext/>
              <w:keepLines/>
              <w:spacing w:after="0" w:line="240" w:lineRule="auto"/>
              <w:jc w:val="right"/>
            </w:pPr>
            <w:r>
              <w:rPr>
                <w:sz w:val="18"/>
              </w:rPr>
              <w:t>1.110,01</w:t>
            </w:r>
          </w:p>
        </w:tc>
        <w:tc>
          <w:tcPr>
            <w:tcW w:w="1860" w:type="dxa"/>
            <w:tcMar>
              <w:top w:w="0" w:type="dxa"/>
              <w:bottom w:w="0" w:type="dxa"/>
            </w:tcMar>
            <w:vAlign w:val="center"/>
          </w:tcPr>
          <w:p w14:paraId="72FC9BEF" w14:textId="77777777" w:rsidR="00F51E5D" w:rsidRDefault="00552008">
            <w:pPr>
              <w:keepNext/>
              <w:keepLines/>
              <w:spacing w:after="0" w:line="240" w:lineRule="auto"/>
              <w:jc w:val="right"/>
            </w:pPr>
            <w:r>
              <w:rPr>
                <w:sz w:val="18"/>
              </w:rPr>
              <w:t>3.689,00</w:t>
            </w:r>
          </w:p>
        </w:tc>
        <w:tc>
          <w:tcPr>
            <w:tcW w:w="700" w:type="dxa"/>
            <w:tcMar>
              <w:top w:w="0" w:type="dxa"/>
              <w:bottom w:w="0" w:type="dxa"/>
            </w:tcMar>
            <w:vAlign w:val="center"/>
          </w:tcPr>
          <w:p w14:paraId="5FF70FC4" w14:textId="77777777" w:rsidR="00F51E5D" w:rsidRDefault="00552008">
            <w:pPr>
              <w:keepNext/>
              <w:keepLines/>
              <w:spacing w:after="0" w:line="240" w:lineRule="auto"/>
              <w:jc w:val="right"/>
            </w:pPr>
            <w:r>
              <w:rPr>
                <w:sz w:val="18"/>
              </w:rPr>
              <w:t>332,3</w:t>
            </w:r>
          </w:p>
        </w:tc>
      </w:tr>
    </w:tbl>
    <w:p w14:paraId="32330244" w14:textId="77777777" w:rsidR="00F51E5D" w:rsidRDefault="00F51E5D">
      <w:pPr>
        <w:spacing w:after="0"/>
      </w:pPr>
    </w:p>
    <w:p w14:paraId="69EAC2BE" w14:textId="77777777" w:rsidR="00F51E5D" w:rsidRDefault="00552008">
      <w:r>
        <w:t>Rashodi za premije osiguranja u promatranom razdoblju 2026. godine znatno su povećani zbog novonastalog rashoda za premije osiguranja zaposlenih, kojeg nije bilo u promatranom razdoblju prethodne godine.</w:t>
      </w:r>
    </w:p>
    <w:p w14:paraId="6E3DDD45" w14:textId="77777777" w:rsidR="00F51E5D" w:rsidRDefault="00F51E5D"/>
    <w:p w14:paraId="565E8FA2" w14:textId="77777777" w:rsidR="00F51E5D" w:rsidRDefault="00552008">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62569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B92587"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E16031"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3421D3"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27651"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81D307"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895F9A" w14:textId="77777777" w:rsidR="00F51E5D" w:rsidRDefault="00552008">
            <w:pPr>
              <w:keepNext/>
              <w:keepLines/>
              <w:spacing w:after="0" w:line="240" w:lineRule="auto"/>
              <w:jc w:val="center"/>
            </w:pPr>
            <w:r>
              <w:rPr>
                <w:b/>
                <w:sz w:val="18"/>
              </w:rPr>
              <w:t>Indeks (%)</w:t>
            </w:r>
          </w:p>
        </w:tc>
      </w:tr>
      <w:tr w:rsidR="00F51E5D" w14:paraId="6AE2C302" w14:textId="77777777">
        <w:tblPrEx>
          <w:tblCellMar>
            <w:top w:w="0" w:type="dxa"/>
            <w:bottom w:w="0" w:type="dxa"/>
          </w:tblCellMar>
        </w:tblPrEx>
        <w:trPr>
          <w:cantSplit/>
          <w:trHeight w:val="560"/>
        </w:trPr>
        <w:tc>
          <w:tcPr>
            <w:tcW w:w="700" w:type="dxa"/>
            <w:tcMar>
              <w:top w:w="0" w:type="dxa"/>
              <w:bottom w:w="0" w:type="dxa"/>
            </w:tcMar>
            <w:vAlign w:val="center"/>
          </w:tcPr>
          <w:p w14:paraId="544544A0" w14:textId="77777777" w:rsidR="00F51E5D" w:rsidRDefault="00552008">
            <w:pPr>
              <w:keepNext/>
              <w:keepLines/>
              <w:spacing w:after="0" w:line="240" w:lineRule="auto"/>
            </w:pPr>
            <w:r>
              <w:rPr>
                <w:sz w:val="18"/>
              </w:rPr>
              <w:t>3294</w:t>
            </w:r>
          </w:p>
        </w:tc>
        <w:tc>
          <w:tcPr>
            <w:tcW w:w="3180" w:type="dxa"/>
            <w:tcMar>
              <w:top w:w="0" w:type="dxa"/>
              <w:bottom w:w="0" w:type="dxa"/>
            </w:tcMar>
            <w:vAlign w:val="center"/>
          </w:tcPr>
          <w:p w14:paraId="00669AED" w14:textId="77777777" w:rsidR="00F51E5D" w:rsidRDefault="00552008">
            <w:pPr>
              <w:keepNext/>
              <w:keepLines/>
              <w:spacing w:after="0" w:line="240" w:lineRule="auto"/>
            </w:pPr>
            <w:r>
              <w:rPr>
                <w:sz w:val="18"/>
              </w:rPr>
              <w:t>Članarine i norme</w:t>
            </w:r>
          </w:p>
        </w:tc>
        <w:tc>
          <w:tcPr>
            <w:tcW w:w="700" w:type="dxa"/>
            <w:tcMar>
              <w:top w:w="0" w:type="dxa"/>
              <w:bottom w:w="0" w:type="dxa"/>
            </w:tcMar>
            <w:vAlign w:val="center"/>
          </w:tcPr>
          <w:p w14:paraId="7B521FAE" w14:textId="77777777" w:rsidR="00F51E5D" w:rsidRDefault="00552008">
            <w:pPr>
              <w:keepNext/>
              <w:keepLines/>
              <w:spacing w:after="0" w:line="240" w:lineRule="auto"/>
            </w:pPr>
            <w:r>
              <w:rPr>
                <w:sz w:val="18"/>
              </w:rPr>
              <w:t>3294</w:t>
            </w:r>
          </w:p>
        </w:tc>
        <w:tc>
          <w:tcPr>
            <w:tcW w:w="1860" w:type="dxa"/>
            <w:tcMar>
              <w:top w:w="0" w:type="dxa"/>
              <w:bottom w:w="0" w:type="dxa"/>
            </w:tcMar>
            <w:vAlign w:val="center"/>
          </w:tcPr>
          <w:p w14:paraId="18964F26" w14:textId="77777777" w:rsidR="00F51E5D" w:rsidRDefault="00552008">
            <w:pPr>
              <w:keepNext/>
              <w:keepLines/>
              <w:spacing w:after="0" w:line="240" w:lineRule="auto"/>
              <w:jc w:val="right"/>
            </w:pPr>
            <w:r>
              <w:rPr>
                <w:sz w:val="18"/>
              </w:rPr>
              <w:t>2.516,12</w:t>
            </w:r>
          </w:p>
        </w:tc>
        <w:tc>
          <w:tcPr>
            <w:tcW w:w="1860" w:type="dxa"/>
            <w:tcMar>
              <w:top w:w="0" w:type="dxa"/>
              <w:bottom w:w="0" w:type="dxa"/>
            </w:tcMar>
            <w:vAlign w:val="center"/>
          </w:tcPr>
          <w:p w14:paraId="59672D1C" w14:textId="77777777" w:rsidR="00F51E5D" w:rsidRDefault="00552008">
            <w:pPr>
              <w:keepNext/>
              <w:keepLines/>
              <w:spacing w:after="0" w:line="240" w:lineRule="auto"/>
              <w:jc w:val="right"/>
            </w:pPr>
            <w:r>
              <w:rPr>
                <w:sz w:val="18"/>
              </w:rPr>
              <w:t>6.016,12</w:t>
            </w:r>
          </w:p>
        </w:tc>
        <w:tc>
          <w:tcPr>
            <w:tcW w:w="700" w:type="dxa"/>
            <w:tcMar>
              <w:top w:w="0" w:type="dxa"/>
              <w:bottom w:w="0" w:type="dxa"/>
            </w:tcMar>
            <w:vAlign w:val="center"/>
          </w:tcPr>
          <w:p w14:paraId="663A6FE0" w14:textId="77777777" w:rsidR="00F51E5D" w:rsidRDefault="00552008">
            <w:pPr>
              <w:keepNext/>
              <w:keepLines/>
              <w:spacing w:after="0" w:line="240" w:lineRule="auto"/>
              <w:jc w:val="right"/>
            </w:pPr>
            <w:r>
              <w:rPr>
                <w:sz w:val="18"/>
              </w:rPr>
              <w:t>239,1</w:t>
            </w:r>
          </w:p>
        </w:tc>
      </w:tr>
    </w:tbl>
    <w:p w14:paraId="18600D61" w14:textId="77777777" w:rsidR="00F51E5D" w:rsidRDefault="00F51E5D">
      <w:pPr>
        <w:spacing w:after="0"/>
      </w:pPr>
    </w:p>
    <w:p w14:paraId="37EDFA36" w14:textId="77777777" w:rsidR="00F51E5D" w:rsidRDefault="00552008">
      <w:r>
        <w:t>Rashodi za članarine i norme znatno su veći u izvještajnom razdoblju 2026. godine zbog plaćanja godišnje članarine u cijelosti u promatranom razdoblju, dok je prethodne godine članarina plaćena u više rata, te samim time u idućem razdoblju.</w:t>
      </w:r>
    </w:p>
    <w:p w14:paraId="3FA4B765" w14:textId="77777777" w:rsidR="00F51E5D" w:rsidRDefault="00F51E5D"/>
    <w:p w14:paraId="2D1C6600" w14:textId="77777777" w:rsidR="00F51E5D" w:rsidRDefault="00552008">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5D4E3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1CC57"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89043D"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481CF"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A4C062"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7555CE"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699063" w14:textId="77777777" w:rsidR="00F51E5D" w:rsidRDefault="00552008">
            <w:pPr>
              <w:keepNext/>
              <w:keepLines/>
              <w:spacing w:after="0" w:line="240" w:lineRule="auto"/>
              <w:jc w:val="center"/>
            </w:pPr>
            <w:r>
              <w:rPr>
                <w:b/>
                <w:sz w:val="18"/>
              </w:rPr>
              <w:t>Indeks (%)</w:t>
            </w:r>
          </w:p>
        </w:tc>
      </w:tr>
      <w:tr w:rsidR="00F51E5D" w14:paraId="2A44134C" w14:textId="77777777">
        <w:tblPrEx>
          <w:tblCellMar>
            <w:top w:w="0" w:type="dxa"/>
            <w:bottom w:w="0" w:type="dxa"/>
          </w:tblCellMar>
        </w:tblPrEx>
        <w:trPr>
          <w:cantSplit/>
          <w:trHeight w:val="560"/>
        </w:trPr>
        <w:tc>
          <w:tcPr>
            <w:tcW w:w="700" w:type="dxa"/>
            <w:tcMar>
              <w:top w:w="0" w:type="dxa"/>
              <w:bottom w:w="0" w:type="dxa"/>
            </w:tcMar>
            <w:vAlign w:val="center"/>
          </w:tcPr>
          <w:p w14:paraId="132AA444" w14:textId="77777777" w:rsidR="00F51E5D" w:rsidRDefault="00552008">
            <w:pPr>
              <w:keepNext/>
              <w:keepLines/>
              <w:spacing w:after="0" w:line="240" w:lineRule="auto"/>
            </w:pPr>
            <w:r>
              <w:rPr>
                <w:sz w:val="18"/>
              </w:rPr>
              <w:t>3422</w:t>
            </w:r>
          </w:p>
        </w:tc>
        <w:tc>
          <w:tcPr>
            <w:tcW w:w="3180" w:type="dxa"/>
            <w:tcMar>
              <w:top w:w="0" w:type="dxa"/>
              <w:bottom w:w="0" w:type="dxa"/>
            </w:tcMar>
            <w:vAlign w:val="center"/>
          </w:tcPr>
          <w:p w14:paraId="65EC8AD6" w14:textId="77777777" w:rsidR="00F51E5D" w:rsidRDefault="00552008">
            <w:pPr>
              <w:keepNext/>
              <w:keepLines/>
              <w:spacing w:after="0" w:line="240" w:lineRule="auto"/>
            </w:pPr>
            <w:r>
              <w:rPr>
                <w:sz w:val="18"/>
              </w:rPr>
              <w:t>Kamate za primljene kredite i zajmove od kreditnih i ostalih financijskih institucija u javnom sektoru</w:t>
            </w:r>
          </w:p>
        </w:tc>
        <w:tc>
          <w:tcPr>
            <w:tcW w:w="700" w:type="dxa"/>
            <w:tcMar>
              <w:top w:w="0" w:type="dxa"/>
              <w:bottom w:w="0" w:type="dxa"/>
            </w:tcMar>
            <w:vAlign w:val="center"/>
          </w:tcPr>
          <w:p w14:paraId="3E970E2E" w14:textId="77777777" w:rsidR="00F51E5D" w:rsidRDefault="00552008">
            <w:pPr>
              <w:keepNext/>
              <w:keepLines/>
              <w:spacing w:after="0" w:line="240" w:lineRule="auto"/>
            </w:pPr>
            <w:r>
              <w:rPr>
                <w:sz w:val="18"/>
              </w:rPr>
              <w:t>3422</w:t>
            </w:r>
          </w:p>
        </w:tc>
        <w:tc>
          <w:tcPr>
            <w:tcW w:w="1860" w:type="dxa"/>
            <w:tcMar>
              <w:top w:w="0" w:type="dxa"/>
              <w:bottom w:w="0" w:type="dxa"/>
            </w:tcMar>
            <w:vAlign w:val="center"/>
          </w:tcPr>
          <w:p w14:paraId="4407DDC4"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7CD386FC" w14:textId="77777777" w:rsidR="00F51E5D" w:rsidRDefault="00552008">
            <w:pPr>
              <w:keepNext/>
              <w:keepLines/>
              <w:spacing w:after="0" w:line="240" w:lineRule="auto"/>
              <w:jc w:val="right"/>
            </w:pPr>
            <w:r>
              <w:rPr>
                <w:sz w:val="18"/>
              </w:rPr>
              <w:t>7.327,33</w:t>
            </w:r>
          </w:p>
        </w:tc>
        <w:tc>
          <w:tcPr>
            <w:tcW w:w="700" w:type="dxa"/>
            <w:tcMar>
              <w:top w:w="0" w:type="dxa"/>
              <w:bottom w:w="0" w:type="dxa"/>
            </w:tcMar>
            <w:vAlign w:val="center"/>
          </w:tcPr>
          <w:p w14:paraId="59EE6922" w14:textId="77777777" w:rsidR="00F51E5D" w:rsidRDefault="00552008">
            <w:pPr>
              <w:keepNext/>
              <w:keepLines/>
              <w:spacing w:after="0" w:line="240" w:lineRule="auto"/>
              <w:jc w:val="right"/>
            </w:pPr>
            <w:r>
              <w:rPr>
                <w:sz w:val="18"/>
              </w:rPr>
              <w:t>-</w:t>
            </w:r>
          </w:p>
        </w:tc>
      </w:tr>
    </w:tbl>
    <w:p w14:paraId="10A50B33" w14:textId="77777777" w:rsidR="00F51E5D" w:rsidRDefault="00F51E5D">
      <w:pPr>
        <w:spacing w:after="0"/>
      </w:pPr>
    </w:p>
    <w:p w14:paraId="26AB6D09" w14:textId="77777777" w:rsidR="00F51E5D" w:rsidRDefault="00552008">
      <w:r>
        <w:t>Novi rashodi u odnosu na promatrano razdoblje prethodne godine su kamate za primljene kredite i zajmove od kreditnih i ostalih financijskih institucija u javnom sektoru u iznosu od 7.327,33 eura, što se odnosi na otplatu kamate dugoročnog kredita Hrvatske banke za obnovu i razvitak.</w:t>
      </w:r>
    </w:p>
    <w:p w14:paraId="1982AD04" w14:textId="77777777" w:rsidR="00F51E5D" w:rsidRDefault="00F51E5D"/>
    <w:p w14:paraId="45343584" w14:textId="77777777" w:rsidR="00F51E5D" w:rsidRDefault="00552008">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7492A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F5D23B"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8F1400"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F1381"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BE4A1"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9EA0C6"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8A8CD2" w14:textId="77777777" w:rsidR="00F51E5D" w:rsidRDefault="00552008">
            <w:pPr>
              <w:keepNext/>
              <w:keepLines/>
              <w:spacing w:after="0" w:line="240" w:lineRule="auto"/>
              <w:jc w:val="center"/>
            </w:pPr>
            <w:r>
              <w:rPr>
                <w:b/>
                <w:sz w:val="18"/>
              </w:rPr>
              <w:t>Indeks (%)</w:t>
            </w:r>
          </w:p>
        </w:tc>
      </w:tr>
      <w:tr w:rsidR="00F51E5D" w14:paraId="5D8DB208" w14:textId="77777777">
        <w:tblPrEx>
          <w:tblCellMar>
            <w:top w:w="0" w:type="dxa"/>
            <w:bottom w:w="0" w:type="dxa"/>
          </w:tblCellMar>
        </w:tblPrEx>
        <w:trPr>
          <w:cantSplit/>
          <w:trHeight w:val="560"/>
        </w:trPr>
        <w:tc>
          <w:tcPr>
            <w:tcW w:w="700" w:type="dxa"/>
            <w:tcMar>
              <w:top w:w="0" w:type="dxa"/>
              <w:bottom w:w="0" w:type="dxa"/>
            </w:tcMar>
            <w:vAlign w:val="center"/>
          </w:tcPr>
          <w:p w14:paraId="0CE8E042" w14:textId="77777777" w:rsidR="00F51E5D" w:rsidRDefault="00552008">
            <w:pPr>
              <w:keepNext/>
              <w:keepLines/>
              <w:spacing w:after="0" w:line="240" w:lineRule="auto"/>
            </w:pPr>
            <w:r>
              <w:rPr>
                <w:sz w:val="18"/>
              </w:rPr>
              <w:t>3431</w:t>
            </w:r>
          </w:p>
        </w:tc>
        <w:tc>
          <w:tcPr>
            <w:tcW w:w="3180" w:type="dxa"/>
            <w:tcMar>
              <w:top w:w="0" w:type="dxa"/>
              <w:bottom w:w="0" w:type="dxa"/>
            </w:tcMar>
            <w:vAlign w:val="center"/>
          </w:tcPr>
          <w:p w14:paraId="5CF0095C" w14:textId="77777777" w:rsidR="00F51E5D" w:rsidRDefault="00552008">
            <w:pPr>
              <w:keepNext/>
              <w:keepLines/>
              <w:spacing w:after="0" w:line="240" w:lineRule="auto"/>
            </w:pPr>
            <w:r>
              <w:rPr>
                <w:sz w:val="18"/>
              </w:rPr>
              <w:t>Bankarske usluge i usluge platnog prometa</w:t>
            </w:r>
          </w:p>
        </w:tc>
        <w:tc>
          <w:tcPr>
            <w:tcW w:w="700" w:type="dxa"/>
            <w:tcMar>
              <w:top w:w="0" w:type="dxa"/>
              <w:bottom w:w="0" w:type="dxa"/>
            </w:tcMar>
            <w:vAlign w:val="center"/>
          </w:tcPr>
          <w:p w14:paraId="7FA3EFE6" w14:textId="77777777" w:rsidR="00F51E5D" w:rsidRDefault="00552008">
            <w:pPr>
              <w:keepNext/>
              <w:keepLines/>
              <w:spacing w:after="0" w:line="240" w:lineRule="auto"/>
            </w:pPr>
            <w:r>
              <w:rPr>
                <w:sz w:val="18"/>
              </w:rPr>
              <w:t>3431</w:t>
            </w:r>
          </w:p>
        </w:tc>
        <w:tc>
          <w:tcPr>
            <w:tcW w:w="1860" w:type="dxa"/>
            <w:tcMar>
              <w:top w:w="0" w:type="dxa"/>
              <w:bottom w:w="0" w:type="dxa"/>
            </w:tcMar>
            <w:vAlign w:val="center"/>
          </w:tcPr>
          <w:p w14:paraId="4F3756D2" w14:textId="77777777" w:rsidR="00F51E5D" w:rsidRDefault="00552008">
            <w:pPr>
              <w:keepNext/>
              <w:keepLines/>
              <w:spacing w:after="0" w:line="240" w:lineRule="auto"/>
              <w:jc w:val="right"/>
            </w:pPr>
            <w:r>
              <w:rPr>
                <w:sz w:val="18"/>
              </w:rPr>
              <w:t>5.176,77</w:t>
            </w:r>
          </w:p>
        </w:tc>
        <w:tc>
          <w:tcPr>
            <w:tcW w:w="1860" w:type="dxa"/>
            <w:tcMar>
              <w:top w:w="0" w:type="dxa"/>
              <w:bottom w:w="0" w:type="dxa"/>
            </w:tcMar>
            <w:vAlign w:val="center"/>
          </w:tcPr>
          <w:p w14:paraId="190A9154" w14:textId="77777777" w:rsidR="00F51E5D" w:rsidRDefault="00552008">
            <w:pPr>
              <w:keepNext/>
              <w:keepLines/>
              <w:spacing w:after="0" w:line="240" w:lineRule="auto"/>
              <w:jc w:val="right"/>
            </w:pPr>
            <w:r>
              <w:rPr>
                <w:sz w:val="18"/>
              </w:rPr>
              <w:t>3.101,47</w:t>
            </w:r>
          </w:p>
        </w:tc>
        <w:tc>
          <w:tcPr>
            <w:tcW w:w="700" w:type="dxa"/>
            <w:tcMar>
              <w:top w:w="0" w:type="dxa"/>
              <w:bottom w:w="0" w:type="dxa"/>
            </w:tcMar>
            <w:vAlign w:val="center"/>
          </w:tcPr>
          <w:p w14:paraId="45761197" w14:textId="77777777" w:rsidR="00F51E5D" w:rsidRDefault="00552008">
            <w:pPr>
              <w:keepNext/>
              <w:keepLines/>
              <w:spacing w:after="0" w:line="240" w:lineRule="auto"/>
              <w:jc w:val="right"/>
            </w:pPr>
            <w:r>
              <w:rPr>
                <w:sz w:val="18"/>
              </w:rPr>
              <w:t>59,9</w:t>
            </w:r>
          </w:p>
        </w:tc>
      </w:tr>
    </w:tbl>
    <w:p w14:paraId="1FF3D77E" w14:textId="77777777" w:rsidR="00F51E5D" w:rsidRDefault="00F51E5D">
      <w:pPr>
        <w:spacing w:after="0"/>
      </w:pPr>
    </w:p>
    <w:p w14:paraId="689EB68A" w14:textId="77777777" w:rsidR="00F51E5D" w:rsidRDefault="00552008">
      <w:r>
        <w:t>Bankarske usluge i usluge platnog prometa manje su u promatranom razdoblju ove godine za 40,1% u odnosu na prethodnu godinu zbog prošlogodišnje naknade za produljenje roka korištenja, što se odnosi na kredit koji je Općina sklopila s HBOR-om.</w:t>
      </w:r>
    </w:p>
    <w:p w14:paraId="2BCDCE0F" w14:textId="77777777" w:rsidR="00F51E5D" w:rsidRDefault="00F51E5D"/>
    <w:p w14:paraId="1166EDF1" w14:textId="77777777" w:rsidR="00F51E5D" w:rsidRDefault="00552008">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31F7B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C2FDE2"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929DF2"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C21466"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954B78"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7D2032"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4903B2" w14:textId="77777777" w:rsidR="00F51E5D" w:rsidRDefault="00552008">
            <w:pPr>
              <w:keepNext/>
              <w:keepLines/>
              <w:spacing w:after="0" w:line="240" w:lineRule="auto"/>
              <w:jc w:val="center"/>
            </w:pPr>
            <w:r>
              <w:rPr>
                <w:b/>
                <w:sz w:val="18"/>
              </w:rPr>
              <w:t>Indeks (%)</w:t>
            </w:r>
          </w:p>
        </w:tc>
      </w:tr>
      <w:tr w:rsidR="00F51E5D" w14:paraId="51B7579B" w14:textId="77777777">
        <w:tblPrEx>
          <w:tblCellMar>
            <w:top w:w="0" w:type="dxa"/>
            <w:bottom w:w="0" w:type="dxa"/>
          </w:tblCellMar>
        </w:tblPrEx>
        <w:trPr>
          <w:cantSplit/>
          <w:trHeight w:val="560"/>
        </w:trPr>
        <w:tc>
          <w:tcPr>
            <w:tcW w:w="700" w:type="dxa"/>
            <w:tcMar>
              <w:top w:w="0" w:type="dxa"/>
              <w:bottom w:w="0" w:type="dxa"/>
            </w:tcMar>
            <w:vAlign w:val="center"/>
          </w:tcPr>
          <w:p w14:paraId="29DF899B" w14:textId="77777777" w:rsidR="00F51E5D" w:rsidRDefault="00552008">
            <w:pPr>
              <w:keepNext/>
              <w:keepLines/>
              <w:spacing w:after="0" w:line="240" w:lineRule="auto"/>
            </w:pPr>
            <w:r>
              <w:rPr>
                <w:sz w:val="18"/>
              </w:rPr>
              <w:t>3522</w:t>
            </w:r>
          </w:p>
        </w:tc>
        <w:tc>
          <w:tcPr>
            <w:tcW w:w="3180" w:type="dxa"/>
            <w:tcMar>
              <w:top w:w="0" w:type="dxa"/>
              <w:bottom w:w="0" w:type="dxa"/>
            </w:tcMar>
            <w:vAlign w:val="center"/>
          </w:tcPr>
          <w:p w14:paraId="7FAEBB3F" w14:textId="77777777" w:rsidR="00F51E5D" w:rsidRDefault="00552008">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14:paraId="6D526C13" w14:textId="77777777" w:rsidR="00F51E5D" w:rsidRDefault="00552008">
            <w:pPr>
              <w:keepNext/>
              <w:keepLines/>
              <w:spacing w:after="0" w:line="240" w:lineRule="auto"/>
            </w:pPr>
            <w:r>
              <w:rPr>
                <w:sz w:val="18"/>
              </w:rPr>
              <w:t>3522</w:t>
            </w:r>
          </w:p>
        </w:tc>
        <w:tc>
          <w:tcPr>
            <w:tcW w:w="1860" w:type="dxa"/>
            <w:tcMar>
              <w:top w:w="0" w:type="dxa"/>
              <w:bottom w:w="0" w:type="dxa"/>
            </w:tcMar>
            <w:vAlign w:val="center"/>
          </w:tcPr>
          <w:p w14:paraId="0E090F6A" w14:textId="77777777" w:rsidR="00F51E5D" w:rsidRDefault="00552008">
            <w:pPr>
              <w:keepNext/>
              <w:keepLines/>
              <w:spacing w:after="0" w:line="240" w:lineRule="auto"/>
              <w:jc w:val="right"/>
            </w:pPr>
            <w:r>
              <w:rPr>
                <w:sz w:val="18"/>
              </w:rPr>
              <w:t>5.750,00</w:t>
            </w:r>
          </w:p>
        </w:tc>
        <w:tc>
          <w:tcPr>
            <w:tcW w:w="1860" w:type="dxa"/>
            <w:tcMar>
              <w:top w:w="0" w:type="dxa"/>
              <w:bottom w:w="0" w:type="dxa"/>
            </w:tcMar>
            <w:vAlign w:val="center"/>
          </w:tcPr>
          <w:p w14:paraId="0CA10863"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18CB7E42" w14:textId="77777777" w:rsidR="00F51E5D" w:rsidRDefault="00552008">
            <w:pPr>
              <w:keepNext/>
              <w:keepLines/>
              <w:spacing w:after="0" w:line="240" w:lineRule="auto"/>
              <w:jc w:val="right"/>
            </w:pPr>
            <w:r>
              <w:rPr>
                <w:sz w:val="18"/>
              </w:rPr>
              <w:t>0</w:t>
            </w:r>
          </w:p>
        </w:tc>
      </w:tr>
    </w:tbl>
    <w:p w14:paraId="01A8C6E7" w14:textId="77777777" w:rsidR="00F51E5D" w:rsidRDefault="00F51E5D">
      <w:pPr>
        <w:spacing w:after="0"/>
      </w:pPr>
    </w:p>
    <w:p w14:paraId="42E34D7B" w14:textId="77777777" w:rsidR="00F51E5D" w:rsidRDefault="00552008">
      <w:r>
        <w:lastRenderedPageBreak/>
        <w:t>Rashodi za subvencije trgovačkim društvima i zadrugama izvan javnog sektora prethodne godine su iznosili 5.750,00 eura u promatranom razdoblju, dok ove godine nije bilo navedenog rashoda u promatranom razdoblju.</w:t>
      </w:r>
    </w:p>
    <w:p w14:paraId="25203F0E" w14:textId="77777777" w:rsidR="00F51E5D" w:rsidRDefault="00F51E5D"/>
    <w:p w14:paraId="611FB315" w14:textId="77777777" w:rsidR="00F51E5D" w:rsidRDefault="00552008">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897C3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612E9"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B025CD"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6E2F2"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5D1D9B"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4585EC"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2F7491" w14:textId="77777777" w:rsidR="00F51E5D" w:rsidRDefault="00552008">
            <w:pPr>
              <w:keepNext/>
              <w:keepLines/>
              <w:spacing w:after="0" w:line="240" w:lineRule="auto"/>
              <w:jc w:val="center"/>
            </w:pPr>
            <w:r>
              <w:rPr>
                <w:b/>
                <w:sz w:val="18"/>
              </w:rPr>
              <w:t>Indeks (%)</w:t>
            </w:r>
          </w:p>
        </w:tc>
      </w:tr>
      <w:tr w:rsidR="00F51E5D" w14:paraId="1677C529" w14:textId="77777777">
        <w:tblPrEx>
          <w:tblCellMar>
            <w:top w:w="0" w:type="dxa"/>
            <w:bottom w:w="0" w:type="dxa"/>
          </w:tblCellMar>
        </w:tblPrEx>
        <w:trPr>
          <w:cantSplit/>
          <w:trHeight w:val="560"/>
        </w:trPr>
        <w:tc>
          <w:tcPr>
            <w:tcW w:w="700" w:type="dxa"/>
            <w:tcMar>
              <w:top w:w="0" w:type="dxa"/>
              <w:bottom w:w="0" w:type="dxa"/>
            </w:tcMar>
            <w:vAlign w:val="center"/>
          </w:tcPr>
          <w:p w14:paraId="3137DE90" w14:textId="77777777" w:rsidR="00F51E5D" w:rsidRDefault="00552008">
            <w:pPr>
              <w:keepNext/>
              <w:keepLines/>
              <w:spacing w:after="0" w:line="240" w:lineRule="auto"/>
            </w:pPr>
            <w:r>
              <w:rPr>
                <w:sz w:val="18"/>
              </w:rPr>
              <w:t>3631</w:t>
            </w:r>
          </w:p>
        </w:tc>
        <w:tc>
          <w:tcPr>
            <w:tcW w:w="3180" w:type="dxa"/>
            <w:tcMar>
              <w:top w:w="0" w:type="dxa"/>
              <w:bottom w:w="0" w:type="dxa"/>
            </w:tcMar>
            <w:vAlign w:val="center"/>
          </w:tcPr>
          <w:p w14:paraId="4761F834" w14:textId="77777777" w:rsidR="00F51E5D" w:rsidRDefault="00552008">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147BBE15" w14:textId="77777777" w:rsidR="00F51E5D" w:rsidRDefault="00552008">
            <w:pPr>
              <w:keepNext/>
              <w:keepLines/>
              <w:spacing w:after="0" w:line="240" w:lineRule="auto"/>
            </w:pPr>
            <w:r>
              <w:rPr>
                <w:sz w:val="18"/>
              </w:rPr>
              <w:t>3631</w:t>
            </w:r>
          </w:p>
        </w:tc>
        <w:tc>
          <w:tcPr>
            <w:tcW w:w="1860" w:type="dxa"/>
            <w:tcMar>
              <w:top w:w="0" w:type="dxa"/>
              <w:bottom w:w="0" w:type="dxa"/>
            </w:tcMar>
            <w:vAlign w:val="center"/>
          </w:tcPr>
          <w:p w14:paraId="6A37E146" w14:textId="77777777" w:rsidR="00F51E5D" w:rsidRDefault="00552008">
            <w:pPr>
              <w:keepNext/>
              <w:keepLines/>
              <w:spacing w:after="0" w:line="240" w:lineRule="auto"/>
              <w:jc w:val="right"/>
            </w:pPr>
            <w:r>
              <w:rPr>
                <w:sz w:val="18"/>
              </w:rPr>
              <w:t>6.000,00</w:t>
            </w:r>
          </w:p>
        </w:tc>
        <w:tc>
          <w:tcPr>
            <w:tcW w:w="1860" w:type="dxa"/>
            <w:tcMar>
              <w:top w:w="0" w:type="dxa"/>
              <w:bottom w:w="0" w:type="dxa"/>
            </w:tcMar>
            <w:vAlign w:val="center"/>
          </w:tcPr>
          <w:p w14:paraId="7CCA3CBA"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7588A6E6" w14:textId="77777777" w:rsidR="00F51E5D" w:rsidRDefault="00552008">
            <w:pPr>
              <w:keepNext/>
              <w:keepLines/>
              <w:spacing w:after="0" w:line="240" w:lineRule="auto"/>
              <w:jc w:val="right"/>
            </w:pPr>
            <w:r>
              <w:rPr>
                <w:sz w:val="18"/>
              </w:rPr>
              <w:t>0</w:t>
            </w:r>
          </w:p>
        </w:tc>
      </w:tr>
    </w:tbl>
    <w:p w14:paraId="0BD37643" w14:textId="77777777" w:rsidR="00F51E5D" w:rsidRDefault="00F51E5D">
      <w:pPr>
        <w:spacing w:after="0"/>
      </w:pPr>
    </w:p>
    <w:p w14:paraId="4A6C9CF0" w14:textId="77777777" w:rsidR="00F51E5D" w:rsidRDefault="00552008">
      <w:r>
        <w:t>Rashodi za tekuće pomoći drugom proračunu i izvanproračunskim korisnicima 2025. godine iznosili su 6.000,00 eura te se odnose na pomoći Institutu za arheologiju za sufinanciranje arheoloških istraživanja krajolika željeznog doba. Ove godine navedenih rashoda za pomoći nije bilo.</w:t>
      </w:r>
    </w:p>
    <w:p w14:paraId="43CD90A8" w14:textId="77777777" w:rsidR="00F51E5D" w:rsidRDefault="00F51E5D"/>
    <w:p w14:paraId="40336555" w14:textId="77777777" w:rsidR="00F51E5D" w:rsidRDefault="00552008">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692CD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C341BA"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BD39DC"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619D17"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4520C"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5C7645"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31FBBA" w14:textId="77777777" w:rsidR="00F51E5D" w:rsidRDefault="00552008">
            <w:pPr>
              <w:keepNext/>
              <w:keepLines/>
              <w:spacing w:after="0" w:line="240" w:lineRule="auto"/>
              <w:jc w:val="center"/>
            </w:pPr>
            <w:r>
              <w:rPr>
                <w:b/>
                <w:sz w:val="18"/>
              </w:rPr>
              <w:t>Indeks (%)</w:t>
            </w:r>
          </w:p>
        </w:tc>
      </w:tr>
      <w:tr w:rsidR="00F51E5D" w14:paraId="066BCBBE" w14:textId="77777777">
        <w:tblPrEx>
          <w:tblCellMar>
            <w:top w:w="0" w:type="dxa"/>
            <w:bottom w:w="0" w:type="dxa"/>
          </w:tblCellMar>
        </w:tblPrEx>
        <w:trPr>
          <w:cantSplit/>
          <w:trHeight w:val="560"/>
        </w:trPr>
        <w:tc>
          <w:tcPr>
            <w:tcW w:w="700" w:type="dxa"/>
            <w:tcMar>
              <w:top w:w="0" w:type="dxa"/>
              <w:bottom w:w="0" w:type="dxa"/>
            </w:tcMar>
            <w:vAlign w:val="center"/>
          </w:tcPr>
          <w:p w14:paraId="38D1A505" w14:textId="77777777" w:rsidR="00F51E5D" w:rsidRDefault="00552008">
            <w:pPr>
              <w:keepNext/>
              <w:keepLines/>
              <w:spacing w:after="0" w:line="240" w:lineRule="auto"/>
            </w:pPr>
            <w:r>
              <w:rPr>
                <w:sz w:val="18"/>
              </w:rPr>
              <w:t>3632</w:t>
            </w:r>
          </w:p>
        </w:tc>
        <w:tc>
          <w:tcPr>
            <w:tcW w:w="3180" w:type="dxa"/>
            <w:tcMar>
              <w:top w:w="0" w:type="dxa"/>
              <w:bottom w:w="0" w:type="dxa"/>
            </w:tcMar>
            <w:vAlign w:val="center"/>
          </w:tcPr>
          <w:p w14:paraId="5DB49239" w14:textId="77777777" w:rsidR="00F51E5D" w:rsidRDefault="00552008">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735A73A3" w14:textId="77777777" w:rsidR="00F51E5D" w:rsidRDefault="00552008">
            <w:pPr>
              <w:keepNext/>
              <w:keepLines/>
              <w:spacing w:after="0" w:line="240" w:lineRule="auto"/>
            </w:pPr>
            <w:r>
              <w:rPr>
                <w:sz w:val="18"/>
              </w:rPr>
              <w:t>3632</w:t>
            </w:r>
          </w:p>
        </w:tc>
        <w:tc>
          <w:tcPr>
            <w:tcW w:w="1860" w:type="dxa"/>
            <w:tcMar>
              <w:top w:w="0" w:type="dxa"/>
              <w:bottom w:w="0" w:type="dxa"/>
            </w:tcMar>
            <w:vAlign w:val="center"/>
          </w:tcPr>
          <w:p w14:paraId="701339BC" w14:textId="77777777" w:rsidR="00F51E5D" w:rsidRDefault="00552008">
            <w:pPr>
              <w:keepNext/>
              <w:keepLines/>
              <w:spacing w:after="0" w:line="240" w:lineRule="auto"/>
              <w:jc w:val="right"/>
            </w:pPr>
            <w:r>
              <w:rPr>
                <w:sz w:val="18"/>
              </w:rPr>
              <w:t>2.963,64</w:t>
            </w:r>
          </w:p>
        </w:tc>
        <w:tc>
          <w:tcPr>
            <w:tcW w:w="1860" w:type="dxa"/>
            <w:tcMar>
              <w:top w:w="0" w:type="dxa"/>
              <w:bottom w:w="0" w:type="dxa"/>
            </w:tcMar>
            <w:vAlign w:val="center"/>
          </w:tcPr>
          <w:p w14:paraId="2C9AD583" w14:textId="77777777" w:rsidR="00F51E5D" w:rsidRDefault="00552008">
            <w:pPr>
              <w:keepNext/>
              <w:keepLines/>
              <w:spacing w:after="0" w:line="240" w:lineRule="auto"/>
              <w:jc w:val="right"/>
            </w:pPr>
            <w:r>
              <w:rPr>
                <w:sz w:val="18"/>
              </w:rPr>
              <w:t>25.112,76</w:t>
            </w:r>
          </w:p>
        </w:tc>
        <w:tc>
          <w:tcPr>
            <w:tcW w:w="700" w:type="dxa"/>
            <w:tcMar>
              <w:top w:w="0" w:type="dxa"/>
              <w:bottom w:w="0" w:type="dxa"/>
            </w:tcMar>
            <w:vAlign w:val="center"/>
          </w:tcPr>
          <w:p w14:paraId="4AFDD1F0" w14:textId="77777777" w:rsidR="00F51E5D" w:rsidRDefault="00552008">
            <w:pPr>
              <w:keepNext/>
              <w:keepLines/>
              <w:spacing w:after="0" w:line="240" w:lineRule="auto"/>
              <w:jc w:val="right"/>
            </w:pPr>
            <w:r>
              <w:rPr>
                <w:sz w:val="18"/>
              </w:rPr>
              <w:t>847,4</w:t>
            </w:r>
          </w:p>
        </w:tc>
      </w:tr>
    </w:tbl>
    <w:p w14:paraId="7073EC8C" w14:textId="77777777" w:rsidR="00F51E5D" w:rsidRDefault="00F51E5D">
      <w:pPr>
        <w:spacing w:after="0"/>
      </w:pPr>
    </w:p>
    <w:p w14:paraId="2A469D5D" w14:textId="77777777" w:rsidR="00F51E5D" w:rsidRDefault="00552008">
      <w:r>
        <w:t>Kapitalne pomoći drugom proračunu i izvanproračunskim korisnicima odnose se na pomoći Županijskoj upravi za ceste za sufinanciranje radova na izgradnji priključka na javni sustav odvodnje otpadnih voda u iznosu od 23.695,23 eura te pomoći Hrvatskim vodama za EU projekt izgradnje sustava odvodnje i pročišćivanja otpadnih voda u iznosu od 1.417,53 eura.</w:t>
      </w:r>
    </w:p>
    <w:p w14:paraId="720FBED7" w14:textId="77777777" w:rsidR="00F51E5D" w:rsidRDefault="00F51E5D"/>
    <w:p w14:paraId="611937F0" w14:textId="77777777" w:rsidR="00F51E5D" w:rsidRDefault="00552008">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3B1C0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83D984"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3C62F0"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C5DB0"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93143C"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7C1FD5"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DE06A5" w14:textId="77777777" w:rsidR="00F51E5D" w:rsidRDefault="00552008">
            <w:pPr>
              <w:keepNext/>
              <w:keepLines/>
              <w:spacing w:after="0" w:line="240" w:lineRule="auto"/>
              <w:jc w:val="center"/>
            </w:pPr>
            <w:r>
              <w:rPr>
                <w:b/>
                <w:sz w:val="18"/>
              </w:rPr>
              <w:t>Indeks (%)</w:t>
            </w:r>
          </w:p>
        </w:tc>
      </w:tr>
      <w:tr w:rsidR="00F51E5D" w14:paraId="037655E5" w14:textId="77777777">
        <w:tblPrEx>
          <w:tblCellMar>
            <w:top w:w="0" w:type="dxa"/>
            <w:bottom w:w="0" w:type="dxa"/>
          </w:tblCellMar>
        </w:tblPrEx>
        <w:trPr>
          <w:cantSplit/>
          <w:trHeight w:val="560"/>
        </w:trPr>
        <w:tc>
          <w:tcPr>
            <w:tcW w:w="700" w:type="dxa"/>
            <w:tcMar>
              <w:top w:w="0" w:type="dxa"/>
              <w:bottom w:w="0" w:type="dxa"/>
            </w:tcMar>
            <w:vAlign w:val="center"/>
          </w:tcPr>
          <w:p w14:paraId="053BA924" w14:textId="77777777" w:rsidR="00F51E5D" w:rsidRDefault="00552008">
            <w:pPr>
              <w:keepNext/>
              <w:keepLines/>
              <w:spacing w:after="0" w:line="240" w:lineRule="auto"/>
            </w:pPr>
            <w:r>
              <w:rPr>
                <w:sz w:val="18"/>
              </w:rPr>
              <w:t>3661</w:t>
            </w:r>
          </w:p>
        </w:tc>
        <w:tc>
          <w:tcPr>
            <w:tcW w:w="3180" w:type="dxa"/>
            <w:tcMar>
              <w:top w:w="0" w:type="dxa"/>
              <w:bottom w:w="0" w:type="dxa"/>
            </w:tcMar>
            <w:vAlign w:val="center"/>
          </w:tcPr>
          <w:p w14:paraId="5CD4906F" w14:textId="77777777" w:rsidR="00F51E5D" w:rsidRDefault="00552008">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61B5E1AA" w14:textId="77777777" w:rsidR="00F51E5D" w:rsidRDefault="00552008">
            <w:pPr>
              <w:keepNext/>
              <w:keepLines/>
              <w:spacing w:after="0" w:line="240" w:lineRule="auto"/>
            </w:pPr>
            <w:r>
              <w:rPr>
                <w:sz w:val="18"/>
              </w:rPr>
              <w:t>3661</w:t>
            </w:r>
          </w:p>
        </w:tc>
        <w:tc>
          <w:tcPr>
            <w:tcW w:w="1860" w:type="dxa"/>
            <w:tcMar>
              <w:top w:w="0" w:type="dxa"/>
              <w:bottom w:w="0" w:type="dxa"/>
            </w:tcMar>
            <w:vAlign w:val="center"/>
          </w:tcPr>
          <w:p w14:paraId="199F33D1" w14:textId="77777777" w:rsidR="00F51E5D" w:rsidRDefault="00552008">
            <w:pPr>
              <w:keepNext/>
              <w:keepLines/>
              <w:spacing w:after="0" w:line="240" w:lineRule="auto"/>
              <w:jc w:val="right"/>
            </w:pPr>
            <w:r>
              <w:rPr>
                <w:sz w:val="18"/>
              </w:rPr>
              <w:t>27.279,27</w:t>
            </w:r>
          </w:p>
        </w:tc>
        <w:tc>
          <w:tcPr>
            <w:tcW w:w="1860" w:type="dxa"/>
            <w:tcMar>
              <w:top w:w="0" w:type="dxa"/>
              <w:bottom w:w="0" w:type="dxa"/>
            </w:tcMar>
            <w:vAlign w:val="center"/>
          </w:tcPr>
          <w:p w14:paraId="0B939279" w14:textId="77777777" w:rsidR="00F51E5D" w:rsidRDefault="00552008">
            <w:pPr>
              <w:keepNext/>
              <w:keepLines/>
              <w:spacing w:after="0" w:line="240" w:lineRule="auto"/>
              <w:jc w:val="right"/>
            </w:pPr>
            <w:r>
              <w:rPr>
                <w:sz w:val="18"/>
              </w:rPr>
              <w:t>44.680,09</w:t>
            </w:r>
          </w:p>
        </w:tc>
        <w:tc>
          <w:tcPr>
            <w:tcW w:w="700" w:type="dxa"/>
            <w:tcMar>
              <w:top w:w="0" w:type="dxa"/>
              <w:bottom w:w="0" w:type="dxa"/>
            </w:tcMar>
            <w:vAlign w:val="center"/>
          </w:tcPr>
          <w:p w14:paraId="3766F29E" w14:textId="77777777" w:rsidR="00F51E5D" w:rsidRDefault="00552008">
            <w:pPr>
              <w:keepNext/>
              <w:keepLines/>
              <w:spacing w:after="0" w:line="240" w:lineRule="auto"/>
              <w:jc w:val="right"/>
            </w:pPr>
            <w:r>
              <w:rPr>
                <w:sz w:val="18"/>
              </w:rPr>
              <w:t>163,8</w:t>
            </w:r>
          </w:p>
        </w:tc>
      </w:tr>
    </w:tbl>
    <w:p w14:paraId="6DC9D209" w14:textId="77777777" w:rsidR="00F51E5D" w:rsidRDefault="00F51E5D">
      <w:pPr>
        <w:spacing w:after="0"/>
      </w:pPr>
    </w:p>
    <w:p w14:paraId="728B84AC" w14:textId="77777777" w:rsidR="00F51E5D" w:rsidRDefault="00552008">
      <w:r>
        <w:t>Tekuće pomoći proračunskim korisnicima drugih proračuna iznose 44.680,09 eura, a odnose se na pomoći Osnovnoj školi Petar Zrinski za produženi boravak, opremanje i adaptaciju učionice informatike, sufinanciranje festivala Djeca pjevaju, Dane škole, nagrade najboljim učenicima, financiranje izvan učioničke nastave učenika te financiranje nabave radnih bilježnica i likovnih mapa.</w:t>
      </w:r>
    </w:p>
    <w:p w14:paraId="6D6DBFC8" w14:textId="77777777" w:rsidR="00F51E5D" w:rsidRDefault="00F51E5D"/>
    <w:p w14:paraId="26633AE4" w14:textId="77777777" w:rsidR="00F51E5D" w:rsidRDefault="00552008">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B9324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D71192"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C9F897"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527791"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1F728"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336836"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31BFAC" w14:textId="77777777" w:rsidR="00F51E5D" w:rsidRDefault="00552008">
            <w:pPr>
              <w:keepNext/>
              <w:keepLines/>
              <w:spacing w:after="0" w:line="240" w:lineRule="auto"/>
              <w:jc w:val="center"/>
            </w:pPr>
            <w:r>
              <w:rPr>
                <w:b/>
                <w:sz w:val="18"/>
              </w:rPr>
              <w:t>Indeks (%)</w:t>
            </w:r>
          </w:p>
        </w:tc>
      </w:tr>
      <w:tr w:rsidR="00F51E5D" w14:paraId="50383429" w14:textId="77777777">
        <w:tblPrEx>
          <w:tblCellMar>
            <w:top w:w="0" w:type="dxa"/>
            <w:bottom w:w="0" w:type="dxa"/>
          </w:tblCellMar>
        </w:tblPrEx>
        <w:trPr>
          <w:cantSplit/>
          <w:trHeight w:val="560"/>
        </w:trPr>
        <w:tc>
          <w:tcPr>
            <w:tcW w:w="700" w:type="dxa"/>
            <w:tcMar>
              <w:top w:w="0" w:type="dxa"/>
              <w:bottom w:w="0" w:type="dxa"/>
            </w:tcMar>
            <w:vAlign w:val="center"/>
          </w:tcPr>
          <w:p w14:paraId="66E9DFBC" w14:textId="77777777" w:rsidR="00F51E5D" w:rsidRDefault="00552008">
            <w:pPr>
              <w:keepNext/>
              <w:keepLines/>
              <w:spacing w:after="0" w:line="240" w:lineRule="auto"/>
            </w:pPr>
            <w:r>
              <w:rPr>
                <w:sz w:val="18"/>
              </w:rPr>
              <w:t>3672</w:t>
            </w:r>
          </w:p>
        </w:tc>
        <w:tc>
          <w:tcPr>
            <w:tcW w:w="3180" w:type="dxa"/>
            <w:tcMar>
              <w:top w:w="0" w:type="dxa"/>
              <w:bottom w:w="0" w:type="dxa"/>
            </w:tcMar>
            <w:vAlign w:val="center"/>
          </w:tcPr>
          <w:p w14:paraId="35392396" w14:textId="77777777" w:rsidR="00F51E5D" w:rsidRDefault="00552008">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6C1707BB" w14:textId="77777777" w:rsidR="00F51E5D" w:rsidRDefault="00552008">
            <w:pPr>
              <w:keepNext/>
              <w:keepLines/>
              <w:spacing w:after="0" w:line="240" w:lineRule="auto"/>
            </w:pPr>
            <w:r>
              <w:rPr>
                <w:sz w:val="18"/>
              </w:rPr>
              <w:t>3672</w:t>
            </w:r>
          </w:p>
        </w:tc>
        <w:tc>
          <w:tcPr>
            <w:tcW w:w="1860" w:type="dxa"/>
            <w:tcMar>
              <w:top w:w="0" w:type="dxa"/>
              <w:bottom w:w="0" w:type="dxa"/>
            </w:tcMar>
            <w:vAlign w:val="center"/>
          </w:tcPr>
          <w:p w14:paraId="4A9093C2" w14:textId="77777777" w:rsidR="00F51E5D" w:rsidRDefault="00552008">
            <w:pPr>
              <w:keepNext/>
              <w:keepLines/>
              <w:spacing w:after="0" w:line="240" w:lineRule="auto"/>
              <w:jc w:val="right"/>
            </w:pPr>
            <w:r>
              <w:rPr>
                <w:sz w:val="18"/>
              </w:rPr>
              <w:t>281.105,62</w:t>
            </w:r>
          </w:p>
        </w:tc>
        <w:tc>
          <w:tcPr>
            <w:tcW w:w="1860" w:type="dxa"/>
            <w:tcMar>
              <w:top w:w="0" w:type="dxa"/>
              <w:bottom w:w="0" w:type="dxa"/>
            </w:tcMar>
            <w:vAlign w:val="center"/>
          </w:tcPr>
          <w:p w14:paraId="27815903" w14:textId="77777777" w:rsidR="00F51E5D" w:rsidRDefault="00552008">
            <w:pPr>
              <w:keepNext/>
              <w:keepLines/>
              <w:spacing w:after="0" w:line="240" w:lineRule="auto"/>
              <w:jc w:val="right"/>
            </w:pPr>
            <w:r>
              <w:rPr>
                <w:sz w:val="18"/>
              </w:rPr>
              <w:t>387.939,51</w:t>
            </w:r>
          </w:p>
        </w:tc>
        <w:tc>
          <w:tcPr>
            <w:tcW w:w="700" w:type="dxa"/>
            <w:tcMar>
              <w:top w:w="0" w:type="dxa"/>
              <w:bottom w:w="0" w:type="dxa"/>
            </w:tcMar>
            <w:vAlign w:val="center"/>
          </w:tcPr>
          <w:p w14:paraId="28409245" w14:textId="77777777" w:rsidR="00F51E5D" w:rsidRDefault="00552008">
            <w:pPr>
              <w:keepNext/>
              <w:keepLines/>
              <w:spacing w:after="0" w:line="240" w:lineRule="auto"/>
              <w:jc w:val="right"/>
            </w:pPr>
            <w:r>
              <w:rPr>
                <w:sz w:val="18"/>
              </w:rPr>
              <w:t>138,0</w:t>
            </w:r>
          </w:p>
        </w:tc>
      </w:tr>
    </w:tbl>
    <w:p w14:paraId="1735F398" w14:textId="77777777" w:rsidR="00F51E5D" w:rsidRDefault="00F51E5D">
      <w:pPr>
        <w:spacing w:after="0"/>
      </w:pPr>
    </w:p>
    <w:p w14:paraId="0BCEDAE0" w14:textId="77777777" w:rsidR="00F51E5D" w:rsidRDefault="00552008">
      <w:r>
        <w:t>Prijenosi proračunskom korisniku iz nadležnog proračuna za financiranje rashoda poslovanja, dječjem Vrtiću Potočić, veći su za 38% u odnosu na promatrano razdoblje 2025. godine, a navedena sredstva namijenjena su za financiranje plaća zaposlenika Vrtića.</w:t>
      </w:r>
    </w:p>
    <w:p w14:paraId="19AF6FE3" w14:textId="77777777" w:rsidR="00F51E5D" w:rsidRDefault="00F51E5D"/>
    <w:p w14:paraId="7A6406E4" w14:textId="77777777" w:rsidR="00F51E5D" w:rsidRDefault="00552008">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016EC4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695834"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69BB00"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37CF5D"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AC686"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3EF52B"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506CE8" w14:textId="77777777" w:rsidR="00F51E5D" w:rsidRDefault="00552008">
            <w:pPr>
              <w:keepNext/>
              <w:keepLines/>
              <w:spacing w:after="0" w:line="240" w:lineRule="auto"/>
              <w:jc w:val="center"/>
            </w:pPr>
            <w:r>
              <w:rPr>
                <w:b/>
                <w:sz w:val="18"/>
              </w:rPr>
              <w:t>Indeks (%)</w:t>
            </w:r>
          </w:p>
        </w:tc>
      </w:tr>
      <w:tr w:rsidR="00F51E5D" w14:paraId="610FDB12" w14:textId="77777777">
        <w:tblPrEx>
          <w:tblCellMar>
            <w:top w:w="0" w:type="dxa"/>
            <w:bottom w:w="0" w:type="dxa"/>
          </w:tblCellMar>
        </w:tblPrEx>
        <w:trPr>
          <w:cantSplit/>
          <w:trHeight w:val="560"/>
        </w:trPr>
        <w:tc>
          <w:tcPr>
            <w:tcW w:w="700" w:type="dxa"/>
            <w:tcMar>
              <w:top w:w="0" w:type="dxa"/>
              <w:bottom w:w="0" w:type="dxa"/>
            </w:tcMar>
            <w:vAlign w:val="center"/>
          </w:tcPr>
          <w:p w14:paraId="1176CE2F" w14:textId="77777777" w:rsidR="00F51E5D" w:rsidRDefault="00552008">
            <w:pPr>
              <w:keepNext/>
              <w:keepLines/>
              <w:spacing w:after="0" w:line="240" w:lineRule="auto"/>
            </w:pPr>
            <w:r>
              <w:rPr>
                <w:sz w:val="18"/>
              </w:rPr>
              <w:t>3673</w:t>
            </w:r>
          </w:p>
        </w:tc>
        <w:tc>
          <w:tcPr>
            <w:tcW w:w="3180" w:type="dxa"/>
            <w:tcMar>
              <w:top w:w="0" w:type="dxa"/>
              <w:bottom w:w="0" w:type="dxa"/>
            </w:tcMar>
            <w:vAlign w:val="center"/>
          </w:tcPr>
          <w:p w14:paraId="15D091B5" w14:textId="77777777" w:rsidR="00F51E5D" w:rsidRDefault="00552008">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14:paraId="7D72874F" w14:textId="77777777" w:rsidR="00F51E5D" w:rsidRDefault="00552008">
            <w:pPr>
              <w:keepNext/>
              <w:keepLines/>
              <w:spacing w:after="0" w:line="240" w:lineRule="auto"/>
            </w:pPr>
            <w:r>
              <w:rPr>
                <w:sz w:val="18"/>
              </w:rPr>
              <w:t>3673</w:t>
            </w:r>
          </w:p>
        </w:tc>
        <w:tc>
          <w:tcPr>
            <w:tcW w:w="1860" w:type="dxa"/>
            <w:tcMar>
              <w:top w:w="0" w:type="dxa"/>
              <w:bottom w:w="0" w:type="dxa"/>
            </w:tcMar>
            <w:vAlign w:val="center"/>
          </w:tcPr>
          <w:p w14:paraId="2DBDCCE3" w14:textId="77777777" w:rsidR="00F51E5D" w:rsidRDefault="00552008">
            <w:pPr>
              <w:keepNext/>
              <w:keepLines/>
              <w:spacing w:after="0" w:line="240" w:lineRule="auto"/>
              <w:jc w:val="right"/>
            </w:pPr>
            <w:r>
              <w:rPr>
                <w:sz w:val="18"/>
              </w:rPr>
              <w:t>7.156,39</w:t>
            </w:r>
          </w:p>
        </w:tc>
        <w:tc>
          <w:tcPr>
            <w:tcW w:w="1860" w:type="dxa"/>
            <w:tcMar>
              <w:top w:w="0" w:type="dxa"/>
              <w:bottom w:w="0" w:type="dxa"/>
            </w:tcMar>
            <w:vAlign w:val="center"/>
          </w:tcPr>
          <w:p w14:paraId="6569E0FA"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29E8BFB9" w14:textId="77777777" w:rsidR="00F51E5D" w:rsidRDefault="00552008">
            <w:pPr>
              <w:keepNext/>
              <w:keepLines/>
              <w:spacing w:after="0" w:line="240" w:lineRule="auto"/>
              <w:jc w:val="right"/>
            </w:pPr>
            <w:r>
              <w:rPr>
                <w:sz w:val="18"/>
              </w:rPr>
              <w:t>0</w:t>
            </w:r>
          </w:p>
        </w:tc>
      </w:tr>
    </w:tbl>
    <w:p w14:paraId="38542A97" w14:textId="77777777" w:rsidR="00F51E5D" w:rsidRDefault="00F51E5D">
      <w:pPr>
        <w:spacing w:after="0"/>
      </w:pPr>
    </w:p>
    <w:p w14:paraId="0FF2AFA9" w14:textId="77777777" w:rsidR="00F51E5D" w:rsidRDefault="00552008">
      <w:r>
        <w:t>Prijenosi proračunskom korisniku iz nadležnog proračuna za nabavu nefinancijske imovine prethodne godine u promatranom razdoblju iznosili su 7.156,39 eura, dok ove godine nema navedenog rashoda u istom razdoblju.</w:t>
      </w:r>
    </w:p>
    <w:p w14:paraId="6C49A0D6" w14:textId="77777777" w:rsidR="00F51E5D" w:rsidRDefault="00F51E5D"/>
    <w:p w14:paraId="5FAC25A8" w14:textId="77777777" w:rsidR="00F51E5D" w:rsidRDefault="00552008">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9D03D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2D77DE"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5C77AE"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84DF8"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83CB08"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0C4A0"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541C59" w14:textId="77777777" w:rsidR="00F51E5D" w:rsidRDefault="00552008">
            <w:pPr>
              <w:keepNext/>
              <w:keepLines/>
              <w:spacing w:after="0" w:line="240" w:lineRule="auto"/>
              <w:jc w:val="center"/>
            </w:pPr>
            <w:r>
              <w:rPr>
                <w:b/>
                <w:sz w:val="18"/>
              </w:rPr>
              <w:t>Indeks (%)</w:t>
            </w:r>
          </w:p>
        </w:tc>
      </w:tr>
      <w:tr w:rsidR="00F51E5D" w14:paraId="10A42AFE" w14:textId="77777777">
        <w:tblPrEx>
          <w:tblCellMar>
            <w:top w:w="0" w:type="dxa"/>
            <w:bottom w:w="0" w:type="dxa"/>
          </w:tblCellMar>
        </w:tblPrEx>
        <w:trPr>
          <w:cantSplit/>
          <w:trHeight w:val="560"/>
        </w:trPr>
        <w:tc>
          <w:tcPr>
            <w:tcW w:w="700" w:type="dxa"/>
            <w:tcMar>
              <w:top w:w="0" w:type="dxa"/>
              <w:bottom w:w="0" w:type="dxa"/>
            </w:tcMar>
            <w:vAlign w:val="center"/>
          </w:tcPr>
          <w:p w14:paraId="44CC8AF0" w14:textId="77777777" w:rsidR="00F51E5D" w:rsidRDefault="00552008">
            <w:pPr>
              <w:keepNext/>
              <w:keepLines/>
              <w:spacing w:after="0" w:line="240" w:lineRule="auto"/>
            </w:pPr>
            <w:r>
              <w:rPr>
                <w:sz w:val="18"/>
              </w:rPr>
              <w:t>3721</w:t>
            </w:r>
          </w:p>
        </w:tc>
        <w:tc>
          <w:tcPr>
            <w:tcW w:w="3180" w:type="dxa"/>
            <w:tcMar>
              <w:top w:w="0" w:type="dxa"/>
              <w:bottom w:w="0" w:type="dxa"/>
            </w:tcMar>
            <w:vAlign w:val="center"/>
          </w:tcPr>
          <w:p w14:paraId="75FAFC9D" w14:textId="77777777" w:rsidR="00F51E5D" w:rsidRDefault="00552008">
            <w:pPr>
              <w:keepNext/>
              <w:keepLines/>
              <w:spacing w:after="0" w:line="240" w:lineRule="auto"/>
            </w:pPr>
            <w:r>
              <w:rPr>
                <w:sz w:val="18"/>
              </w:rPr>
              <w:t>Naknade građanima i kućanstvima u novcu</w:t>
            </w:r>
          </w:p>
        </w:tc>
        <w:tc>
          <w:tcPr>
            <w:tcW w:w="700" w:type="dxa"/>
            <w:tcMar>
              <w:top w:w="0" w:type="dxa"/>
              <w:bottom w:w="0" w:type="dxa"/>
            </w:tcMar>
            <w:vAlign w:val="center"/>
          </w:tcPr>
          <w:p w14:paraId="38BA14A9" w14:textId="77777777" w:rsidR="00F51E5D" w:rsidRDefault="00552008">
            <w:pPr>
              <w:keepNext/>
              <w:keepLines/>
              <w:spacing w:after="0" w:line="240" w:lineRule="auto"/>
            </w:pPr>
            <w:r>
              <w:rPr>
                <w:sz w:val="18"/>
              </w:rPr>
              <w:t>3721</w:t>
            </w:r>
          </w:p>
        </w:tc>
        <w:tc>
          <w:tcPr>
            <w:tcW w:w="1860" w:type="dxa"/>
            <w:tcMar>
              <w:top w:w="0" w:type="dxa"/>
              <w:bottom w:w="0" w:type="dxa"/>
            </w:tcMar>
            <w:vAlign w:val="center"/>
          </w:tcPr>
          <w:p w14:paraId="55B77A86" w14:textId="77777777" w:rsidR="00F51E5D" w:rsidRDefault="00552008">
            <w:pPr>
              <w:keepNext/>
              <w:keepLines/>
              <w:spacing w:after="0" w:line="240" w:lineRule="auto"/>
              <w:jc w:val="right"/>
            </w:pPr>
            <w:r>
              <w:rPr>
                <w:sz w:val="18"/>
              </w:rPr>
              <w:t>51.040,00</w:t>
            </w:r>
          </w:p>
        </w:tc>
        <w:tc>
          <w:tcPr>
            <w:tcW w:w="1860" w:type="dxa"/>
            <w:tcMar>
              <w:top w:w="0" w:type="dxa"/>
              <w:bottom w:w="0" w:type="dxa"/>
            </w:tcMar>
            <w:vAlign w:val="center"/>
          </w:tcPr>
          <w:p w14:paraId="7AE44C6E" w14:textId="77777777" w:rsidR="00F51E5D" w:rsidRDefault="00552008">
            <w:pPr>
              <w:keepNext/>
              <w:keepLines/>
              <w:spacing w:after="0" w:line="240" w:lineRule="auto"/>
              <w:jc w:val="right"/>
            </w:pPr>
            <w:r>
              <w:rPr>
                <w:sz w:val="18"/>
              </w:rPr>
              <w:t>57.771,00</w:t>
            </w:r>
          </w:p>
        </w:tc>
        <w:tc>
          <w:tcPr>
            <w:tcW w:w="700" w:type="dxa"/>
            <w:tcMar>
              <w:top w:w="0" w:type="dxa"/>
              <w:bottom w:w="0" w:type="dxa"/>
            </w:tcMar>
            <w:vAlign w:val="center"/>
          </w:tcPr>
          <w:p w14:paraId="23550B6D" w14:textId="77777777" w:rsidR="00F51E5D" w:rsidRDefault="00552008">
            <w:pPr>
              <w:keepNext/>
              <w:keepLines/>
              <w:spacing w:after="0" w:line="240" w:lineRule="auto"/>
              <w:jc w:val="right"/>
            </w:pPr>
            <w:r>
              <w:rPr>
                <w:sz w:val="18"/>
              </w:rPr>
              <w:t>113,2</w:t>
            </w:r>
          </w:p>
        </w:tc>
      </w:tr>
    </w:tbl>
    <w:p w14:paraId="05121650" w14:textId="77777777" w:rsidR="00F51E5D" w:rsidRDefault="00F51E5D">
      <w:pPr>
        <w:spacing w:after="0"/>
      </w:pPr>
    </w:p>
    <w:p w14:paraId="21EEABD8" w14:textId="77777777" w:rsidR="00F51E5D" w:rsidRDefault="00552008">
      <w:r>
        <w:t xml:space="preserve">Rashodi za naknade građanima i kućanstvima povećane su za 13,2% u odnosu na promatrano razdoblje prethodne godine, zbog većeg broja isplata </w:t>
      </w:r>
      <w:proofErr w:type="spellStart"/>
      <w:r>
        <w:t>uskrsnica</w:t>
      </w:r>
      <w:proofErr w:type="spellEnd"/>
      <w:r>
        <w:t xml:space="preserve"> umirovljenicima, stipendija, naknada za novorođenčad te zbog novog rashoda za potpore za unapređenje uvjeta stanovanja mladih obitelji u ruralnim područjima.</w:t>
      </w:r>
    </w:p>
    <w:p w14:paraId="5C433A75" w14:textId="77777777" w:rsidR="00F51E5D" w:rsidRDefault="00F51E5D"/>
    <w:p w14:paraId="1A26952A" w14:textId="77777777" w:rsidR="00F51E5D" w:rsidRDefault="00552008">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4695D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352CFF"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0C0A13"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B7A22"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B92E50"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32833D"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E17C45" w14:textId="77777777" w:rsidR="00F51E5D" w:rsidRDefault="00552008">
            <w:pPr>
              <w:keepNext/>
              <w:keepLines/>
              <w:spacing w:after="0" w:line="240" w:lineRule="auto"/>
              <w:jc w:val="center"/>
            </w:pPr>
            <w:r>
              <w:rPr>
                <w:b/>
                <w:sz w:val="18"/>
              </w:rPr>
              <w:t>Indeks (%)</w:t>
            </w:r>
          </w:p>
        </w:tc>
      </w:tr>
      <w:tr w:rsidR="00F51E5D" w14:paraId="11E14025" w14:textId="77777777">
        <w:tblPrEx>
          <w:tblCellMar>
            <w:top w:w="0" w:type="dxa"/>
            <w:bottom w:w="0" w:type="dxa"/>
          </w:tblCellMar>
        </w:tblPrEx>
        <w:trPr>
          <w:cantSplit/>
          <w:trHeight w:val="560"/>
        </w:trPr>
        <w:tc>
          <w:tcPr>
            <w:tcW w:w="700" w:type="dxa"/>
            <w:tcMar>
              <w:top w:w="0" w:type="dxa"/>
              <w:bottom w:w="0" w:type="dxa"/>
            </w:tcMar>
            <w:vAlign w:val="center"/>
          </w:tcPr>
          <w:p w14:paraId="292F09F5" w14:textId="77777777" w:rsidR="00F51E5D" w:rsidRDefault="00552008">
            <w:pPr>
              <w:keepNext/>
              <w:keepLines/>
              <w:spacing w:after="0" w:line="240" w:lineRule="auto"/>
            </w:pPr>
            <w:r>
              <w:rPr>
                <w:sz w:val="18"/>
              </w:rPr>
              <w:t>3722</w:t>
            </w:r>
          </w:p>
        </w:tc>
        <w:tc>
          <w:tcPr>
            <w:tcW w:w="3180" w:type="dxa"/>
            <w:tcMar>
              <w:top w:w="0" w:type="dxa"/>
              <w:bottom w:w="0" w:type="dxa"/>
            </w:tcMar>
            <w:vAlign w:val="center"/>
          </w:tcPr>
          <w:p w14:paraId="0C9DC1B1" w14:textId="77777777" w:rsidR="00F51E5D" w:rsidRDefault="00552008">
            <w:pPr>
              <w:keepNext/>
              <w:keepLines/>
              <w:spacing w:after="0" w:line="240" w:lineRule="auto"/>
            </w:pPr>
            <w:r>
              <w:rPr>
                <w:sz w:val="18"/>
              </w:rPr>
              <w:t>Naknade građanima i kućanstvima u naravi</w:t>
            </w:r>
          </w:p>
        </w:tc>
        <w:tc>
          <w:tcPr>
            <w:tcW w:w="700" w:type="dxa"/>
            <w:tcMar>
              <w:top w:w="0" w:type="dxa"/>
              <w:bottom w:w="0" w:type="dxa"/>
            </w:tcMar>
            <w:vAlign w:val="center"/>
          </w:tcPr>
          <w:p w14:paraId="1B1C53EF" w14:textId="77777777" w:rsidR="00F51E5D" w:rsidRDefault="00552008">
            <w:pPr>
              <w:keepNext/>
              <w:keepLines/>
              <w:spacing w:after="0" w:line="240" w:lineRule="auto"/>
            </w:pPr>
            <w:r>
              <w:rPr>
                <w:sz w:val="18"/>
              </w:rPr>
              <w:t>3722</w:t>
            </w:r>
          </w:p>
        </w:tc>
        <w:tc>
          <w:tcPr>
            <w:tcW w:w="1860" w:type="dxa"/>
            <w:tcMar>
              <w:top w:w="0" w:type="dxa"/>
              <w:bottom w:w="0" w:type="dxa"/>
            </w:tcMar>
            <w:vAlign w:val="center"/>
          </w:tcPr>
          <w:p w14:paraId="28CCA6E2" w14:textId="77777777" w:rsidR="00F51E5D" w:rsidRDefault="00552008">
            <w:pPr>
              <w:keepNext/>
              <w:keepLines/>
              <w:spacing w:after="0" w:line="240" w:lineRule="auto"/>
              <w:jc w:val="right"/>
            </w:pPr>
            <w:r>
              <w:rPr>
                <w:sz w:val="18"/>
              </w:rPr>
              <w:t>144.485,23</w:t>
            </w:r>
          </w:p>
        </w:tc>
        <w:tc>
          <w:tcPr>
            <w:tcW w:w="1860" w:type="dxa"/>
            <w:tcMar>
              <w:top w:w="0" w:type="dxa"/>
              <w:bottom w:w="0" w:type="dxa"/>
            </w:tcMar>
            <w:vAlign w:val="center"/>
          </w:tcPr>
          <w:p w14:paraId="4E2AE246" w14:textId="77777777" w:rsidR="00F51E5D" w:rsidRDefault="00552008">
            <w:pPr>
              <w:keepNext/>
              <w:keepLines/>
              <w:spacing w:after="0" w:line="240" w:lineRule="auto"/>
              <w:jc w:val="right"/>
            </w:pPr>
            <w:r>
              <w:rPr>
                <w:sz w:val="18"/>
              </w:rPr>
              <w:t>92.451,20</w:t>
            </w:r>
          </w:p>
        </w:tc>
        <w:tc>
          <w:tcPr>
            <w:tcW w:w="700" w:type="dxa"/>
            <w:tcMar>
              <w:top w:w="0" w:type="dxa"/>
              <w:bottom w:w="0" w:type="dxa"/>
            </w:tcMar>
            <w:vAlign w:val="center"/>
          </w:tcPr>
          <w:p w14:paraId="5E377DC8" w14:textId="77777777" w:rsidR="00F51E5D" w:rsidRDefault="00552008">
            <w:pPr>
              <w:keepNext/>
              <w:keepLines/>
              <w:spacing w:after="0" w:line="240" w:lineRule="auto"/>
              <w:jc w:val="right"/>
            </w:pPr>
            <w:r>
              <w:rPr>
                <w:sz w:val="18"/>
              </w:rPr>
              <w:t>64,0</w:t>
            </w:r>
          </w:p>
        </w:tc>
      </w:tr>
    </w:tbl>
    <w:p w14:paraId="096680CB" w14:textId="77777777" w:rsidR="00F51E5D" w:rsidRDefault="00F51E5D">
      <w:pPr>
        <w:spacing w:after="0"/>
      </w:pPr>
    </w:p>
    <w:p w14:paraId="3C67ABCF" w14:textId="77777777" w:rsidR="00F51E5D" w:rsidRDefault="00552008">
      <w:r>
        <w:lastRenderedPageBreak/>
        <w:t>U promatranom razdoblju 2026. godine naknade građanima i kućanstvima u naravi manje su za 36% u odnosu na isto razdoblje prethodne godine. Razlog je manji broj sufinanciranja usluga boravka djece u vrtiću iz drugih vrtića zbog nadograđenog dijela Dječjeg vrtića Potočić te manjih rashoda za zračne priključke za optičku mrežu za mještane.</w:t>
      </w:r>
    </w:p>
    <w:p w14:paraId="703709A6" w14:textId="77777777" w:rsidR="00F51E5D" w:rsidRDefault="00F51E5D"/>
    <w:p w14:paraId="0A7A2343" w14:textId="77777777" w:rsidR="00F51E5D" w:rsidRDefault="00552008">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29C6DB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A781DB"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2D7118"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588AF3"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D74EF7"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FD2688"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BC1036" w14:textId="77777777" w:rsidR="00F51E5D" w:rsidRDefault="00552008">
            <w:pPr>
              <w:keepNext/>
              <w:keepLines/>
              <w:spacing w:after="0" w:line="240" w:lineRule="auto"/>
              <w:jc w:val="center"/>
            </w:pPr>
            <w:r>
              <w:rPr>
                <w:b/>
                <w:sz w:val="18"/>
              </w:rPr>
              <w:t>Indeks (%)</w:t>
            </w:r>
          </w:p>
        </w:tc>
      </w:tr>
      <w:tr w:rsidR="00F51E5D" w14:paraId="1DC0383F" w14:textId="77777777">
        <w:tblPrEx>
          <w:tblCellMar>
            <w:top w:w="0" w:type="dxa"/>
            <w:bottom w:w="0" w:type="dxa"/>
          </w:tblCellMar>
        </w:tblPrEx>
        <w:trPr>
          <w:cantSplit/>
          <w:trHeight w:val="560"/>
        </w:trPr>
        <w:tc>
          <w:tcPr>
            <w:tcW w:w="700" w:type="dxa"/>
            <w:tcMar>
              <w:top w:w="0" w:type="dxa"/>
              <w:bottom w:w="0" w:type="dxa"/>
            </w:tcMar>
            <w:vAlign w:val="center"/>
          </w:tcPr>
          <w:p w14:paraId="4CE0CA2B" w14:textId="77777777" w:rsidR="00F51E5D" w:rsidRDefault="00552008">
            <w:pPr>
              <w:keepNext/>
              <w:keepLines/>
              <w:spacing w:after="0" w:line="240" w:lineRule="auto"/>
            </w:pPr>
            <w:r>
              <w:rPr>
                <w:sz w:val="18"/>
              </w:rPr>
              <w:t>7</w:t>
            </w:r>
          </w:p>
        </w:tc>
        <w:tc>
          <w:tcPr>
            <w:tcW w:w="3180" w:type="dxa"/>
            <w:tcMar>
              <w:top w:w="0" w:type="dxa"/>
              <w:bottom w:w="0" w:type="dxa"/>
            </w:tcMar>
            <w:vAlign w:val="center"/>
          </w:tcPr>
          <w:p w14:paraId="66B8C4B0" w14:textId="77777777" w:rsidR="00F51E5D" w:rsidRDefault="0055200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95E7172" w14:textId="77777777" w:rsidR="00F51E5D" w:rsidRDefault="00552008">
            <w:pPr>
              <w:keepNext/>
              <w:keepLines/>
              <w:spacing w:after="0" w:line="240" w:lineRule="auto"/>
            </w:pPr>
            <w:r>
              <w:rPr>
                <w:sz w:val="18"/>
              </w:rPr>
              <w:t>7</w:t>
            </w:r>
          </w:p>
        </w:tc>
        <w:tc>
          <w:tcPr>
            <w:tcW w:w="1860" w:type="dxa"/>
            <w:tcMar>
              <w:top w:w="0" w:type="dxa"/>
              <w:bottom w:w="0" w:type="dxa"/>
            </w:tcMar>
            <w:vAlign w:val="center"/>
          </w:tcPr>
          <w:p w14:paraId="173316A1" w14:textId="77777777" w:rsidR="00F51E5D" w:rsidRDefault="00552008">
            <w:pPr>
              <w:keepNext/>
              <w:keepLines/>
              <w:spacing w:after="0" w:line="240" w:lineRule="auto"/>
              <w:jc w:val="right"/>
            </w:pPr>
            <w:r>
              <w:rPr>
                <w:sz w:val="18"/>
              </w:rPr>
              <w:t>21.181,00</w:t>
            </w:r>
          </w:p>
        </w:tc>
        <w:tc>
          <w:tcPr>
            <w:tcW w:w="1860" w:type="dxa"/>
            <w:tcMar>
              <w:top w:w="0" w:type="dxa"/>
              <w:bottom w:w="0" w:type="dxa"/>
            </w:tcMar>
            <w:vAlign w:val="center"/>
          </w:tcPr>
          <w:p w14:paraId="1DF7EDC4" w14:textId="77777777" w:rsidR="00F51E5D" w:rsidRDefault="00552008">
            <w:pPr>
              <w:keepNext/>
              <w:keepLines/>
              <w:spacing w:after="0" w:line="240" w:lineRule="auto"/>
              <w:jc w:val="right"/>
            </w:pPr>
            <w:r>
              <w:rPr>
                <w:sz w:val="18"/>
              </w:rPr>
              <w:t>32.369,92</w:t>
            </w:r>
          </w:p>
        </w:tc>
        <w:tc>
          <w:tcPr>
            <w:tcW w:w="700" w:type="dxa"/>
            <w:tcMar>
              <w:top w:w="0" w:type="dxa"/>
              <w:bottom w:w="0" w:type="dxa"/>
            </w:tcMar>
            <w:vAlign w:val="center"/>
          </w:tcPr>
          <w:p w14:paraId="4B69326C" w14:textId="77777777" w:rsidR="00F51E5D" w:rsidRDefault="00552008">
            <w:pPr>
              <w:keepNext/>
              <w:keepLines/>
              <w:spacing w:after="0" w:line="240" w:lineRule="auto"/>
              <w:jc w:val="right"/>
            </w:pPr>
            <w:r>
              <w:rPr>
                <w:sz w:val="18"/>
              </w:rPr>
              <w:t>152,8</w:t>
            </w:r>
          </w:p>
        </w:tc>
      </w:tr>
    </w:tbl>
    <w:p w14:paraId="723A88A6" w14:textId="77777777" w:rsidR="00F51E5D" w:rsidRDefault="00F51E5D">
      <w:pPr>
        <w:spacing w:after="0"/>
      </w:pPr>
    </w:p>
    <w:p w14:paraId="4A99383F" w14:textId="77777777" w:rsidR="00F51E5D" w:rsidRDefault="00552008">
      <w:r>
        <w:t>Prihodi od prodaje nefinancijske imovine prethodne godine u promatranom razdoblju su iznosili 8.030,00 eura, dok ove godine iznose 32.369,92 eura te se odnose na prihode od prodaje zemljišta.</w:t>
      </w:r>
    </w:p>
    <w:p w14:paraId="730FB11C" w14:textId="77777777" w:rsidR="00F51E5D" w:rsidRDefault="00F51E5D"/>
    <w:p w14:paraId="3C0A726A" w14:textId="77777777" w:rsidR="00F51E5D" w:rsidRDefault="00552008">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DEE93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D40E11"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2C9FE8"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FF5954"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12C163"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91AC96"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96C41F" w14:textId="77777777" w:rsidR="00F51E5D" w:rsidRDefault="00552008">
            <w:pPr>
              <w:keepNext/>
              <w:keepLines/>
              <w:spacing w:after="0" w:line="240" w:lineRule="auto"/>
              <w:jc w:val="center"/>
            </w:pPr>
            <w:r>
              <w:rPr>
                <w:b/>
                <w:sz w:val="18"/>
              </w:rPr>
              <w:t>Indeks (%)</w:t>
            </w:r>
          </w:p>
        </w:tc>
      </w:tr>
      <w:tr w:rsidR="00F51E5D" w14:paraId="491230D6" w14:textId="77777777">
        <w:tblPrEx>
          <w:tblCellMar>
            <w:top w:w="0" w:type="dxa"/>
            <w:bottom w:w="0" w:type="dxa"/>
          </w:tblCellMar>
        </w:tblPrEx>
        <w:trPr>
          <w:cantSplit/>
          <w:trHeight w:val="560"/>
        </w:trPr>
        <w:tc>
          <w:tcPr>
            <w:tcW w:w="700" w:type="dxa"/>
            <w:tcMar>
              <w:top w:w="0" w:type="dxa"/>
              <w:bottom w:w="0" w:type="dxa"/>
            </w:tcMar>
            <w:vAlign w:val="center"/>
          </w:tcPr>
          <w:p w14:paraId="24A27470" w14:textId="77777777" w:rsidR="00F51E5D" w:rsidRDefault="00552008">
            <w:pPr>
              <w:keepNext/>
              <w:keepLines/>
              <w:spacing w:after="0" w:line="240" w:lineRule="auto"/>
            </w:pPr>
            <w:r>
              <w:rPr>
                <w:sz w:val="18"/>
              </w:rPr>
              <w:t>4212</w:t>
            </w:r>
          </w:p>
        </w:tc>
        <w:tc>
          <w:tcPr>
            <w:tcW w:w="3180" w:type="dxa"/>
            <w:tcMar>
              <w:top w:w="0" w:type="dxa"/>
              <w:bottom w:w="0" w:type="dxa"/>
            </w:tcMar>
            <w:vAlign w:val="center"/>
          </w:tcPr>
          <w:p w14:paraId="0759A437" w14:textId="77777777" w:rsidR="00F51E5D" w:rsidRDefault="00552008">
            <w:pPr>
              <w:keepNext/>
              <w:keepLines/>
              <w:spacing w:after="0" w:line="240" w:lineRule="auto"/>
            </w:pPr>
            <w:r>
              <w:rPr>
                <w:sz w:val="18"/>
              </w:rPr>
              <w:t>Poslovni objekti</w:t>
            </w:r>
          </w:p>
        </w:tc>
        <w:tc>
          <w:tcPr>
            <w:tcW w:w="700" w:type="dxa"/>
            <w:tcMar>
              <w:top w:w="0" w:type="dxa"/>
              <w:bottom w:w="0" w:type="dxa"/>
            </w:tcMar>
            <w:vAlign w:val="center"/>
          </w:tcPr>
          <w:p w14:paraId="14FD75F3" w14:textId="77777777" w:rsidR="00F51E5D" w:rsidRDefault="00552008">
            <w:pPr>
              <w:keepNext/>
              <w:keepLines/>
              <w:spacing w:after="0" w:line="240" w:lineRule="auto"/>
            </w:pPr>
            <w:r>
              <w:rPr>
                <w:sz w:val="18"/>
              </w:rPr>
              <w:t>4212</w:t>
            </w:r>
          </w:p>
        </w:tc>
        <w:tc>
          <w:tcPr>
            <w:tcW w:w="1860" w:type="dxa"/>
            <w:tcMar>
              <w:top w:w="0" w:type="dxa"/>
              <w:bottom w:w="0" w:type="dxa"/>
            </w:tcMar>
            <w:vAlign w:val="center"/>
          </w:tcPr>
          <w:p w14:paraId="5AA2A5F2"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2CC5175F" w14:textId="77777777" w:rsidR="00F51E5D" w:rsidRDefault="00552008">
            <w:pPr>
              <w:keepNext/>
              <w:keepLines/>
              <w:spacing w:after="0" w:line="240" w:lineRule="auto"/>
              <w:jc w:val="right"/>
            </w:pPr>
            <w:r>
              <w:rPr>
                <w:sz w:val="18"/>
              </w:rPr>
              <w:t>338.117,50</w:t>
            </w:r>
          </w:p>
        </w:tc>
        <w:tc>
          <w:tcPr>
            <w:tcW w:w="700" w:type="dxa"/>
            <w:tcMar>
              <w:top w:w="0" w:type="dxa"/>
              <w:bottom w:w="0" w:type="dxa"/>
            </w:tcMar>
            <w:vAlign w:val="center"/>
          </w:tcPr>
          <w:p w14:paraId="201E64EA" w14:textId="77777777" w:rsidR="00F51E5D" w:rsidRDefault="00552008">
            <w:pPr>
              <w:keepNext/>
              <w:keepLines/>
              <w:spacing w:after="0" w:line="240" w:lineRule="auto"/>
              <w:jc w:val="right"/>
            </w:pPr>
            <w:r>
              <w:rPr>
                <w:sz w:val="18"/>
              </w:rPr>
              <w:t>-</w:t>
            </w:r>
          </w:p>
        </w:tc>
      </w:tr>
    </w:tbl>
    <w:p w14:paraId="59E854B0" w14:textId="77777777" w:rsidR="00F51E5D" w:rsidRDefault="00F51E5D">
      <w:pPr>
        <w:spacing w:after="0"/>
      </w:pPr>
    </w:p>
    <w:p w14:paraId="4105C0B3" w14:textId="77777777" w:rsidR="00F51E5D" w:rsidRDefault="00552008">
      <w:r>
        <w:t xml:space="preserve">Rashodi za poslovne objekte u promatranom razdoblju 2026. godine iznose 338.117,50 eura te se odnose na energetsku i funkcionalnu adaptaciju društvenog doma </w:t>
      </w:r>
      <w:proofErr w:type="spellStart"/>
      <w:r>
        <w:t>Imriovec</w:t>
      </w:r>
      <w:proofErr w:type="spellEnd"/>
      <w:r>
        <w:t>, energetski pregled i izradu energetskog certifikata za Dvorac Somogy kao spomenik kulture te ulaganje u sportski centar Jalžabet. U promatranom razdoblju prethodne godine nije bilo navedenih rashoda.</w:t>
      </w:r>
    </w:p>
    <w:p w14:paraId="14BE67ED" w14:textId="77777777" w:rsidR="00F51E5D" w:rsidRDefault="00F51E5D"/>
    <w:p w14:paraId="67A59ADB" w14:textId="77777777" w:rsidR="00F51E5D" w:rsidRDefault="00552008">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8E34D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32A065"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401E8E"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E0FB96"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2086B5"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C7FBC"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1D08B0" w14:textId="77777777" w:rsidR="00F51E5D" w:rsidRDefault="00552008">
            <w:pPr>
              <w:keepNext/>
              <w:keepLines/>
              <w:spacing w:after="0" w:line="240" w:lineRule="auto"/>
              <w:jc w:val="center"/>
            </w:pPr>
            <w:r>
              <w:rPr>
                <w:b/>
                <w:sz w:val="18"/>
              </w:rPr>
              <w:t>Indeks (%)</w:t>
            </w:r>
          </w:p>
        </w:tc>
      </w:tr>
      <w:tr w:rsidR="00F51E5D" w14:paraId="5F363D21" w14:textId="77777777">
        <w:tblPrEx>
          <w:tblCellMar>
            <w:top w:w="0" w:type="dxa"/>
            <w:bottom w:w="0" w:type="dxa"/>
          </w:tblCellMar>
        </w:tblPrEx>
        <w:trPr>
          <w:cantSplit/>
          <w:trHeight w:val="560"/>
        </w:trPr>
        <w:tc>
          <w:tcPr>
            <w:tcW w:w="700" w:type="dxa"/>
            <w:tcMar>
              <w:top w:w="0" w:type="dxa"/>
              <w:bottom w:w="0" w:type="dxa"/>
            </w:tcMar>
            <w:vAlign w:val="center"/>
          </w:tcPr>
          <w:p w14:paraId="631C95C5" w14:textId="77777777" w:rsidR="00F51E5D" w:rsidRDefault="00552008">
            <w:pPr>
              <w:keepNext/>
              <w:keepLines/>
              <w:spacing w:after="0" w:line="240" w:lineRule="auto"/>
            </w:pPr>
            <w:r>
              <w:rPr>
                <w:sz w:val="18"/>
              </w:rPr>
              <w:t>4213</w:t>
            </w:r>
          </w:p>
        </w:tc>
        <w:tc>
          <w:tcPr>
            <w:tcW w:w="3180" w:type="dxa"/>
            <w:tcMar>
              <w:top w:w="0" w:type="dxa"/>
              <w:bottom w:w="0" w:type="dxa"/>
            </w:tcMar>
            <w:vAlign w:val="center"/>
          </w:tcPr>
          <w:p w14:paraId="5AAA995B" w14:textId="77777777" w:rsidR="00F51E5D" w:rsidRDefault="00552008">
            <w:pPr>
              <w:keepNext/>
              <w:keepLines/>
              <w:spacing w:after="0" w:line="240" w:lineRule="auto"/>
            </w:pPr>
            <w:r>
              <w:rPr>
                <w:sz w:val="18"/>
              </w:rPr>
              <w:t>Ceste, željeznice i ostali prometni objekti</w:t>
            </w:r>
          </w:p>
        </w:tc>
        <w:tc>
          <w:tcPr>
            <w:tcW w:w="700" w:type="dxa"/>
            <w:tcMar>
              <w:top w:w="0" w:type="dxa"/>
              <w:bottom w:w="0" w:type="dxa"/>
            </w:tcMar>
            <w:vAlign w:val="center"/>
          </w:tcPr>
          <w:p w14:paraId="5DCA1C63" w14:textId="77777777" w:rsidR="00F51E5D" w:rsidRDefault="00552008">
            <w:pPr>
              <w:keepNext/>
              <w:keepLines/>
              <w:spacing w:after="0" w:line="240" w:lineRule="auto"/>
            </w:pPr>
            <w:r>
              <w:rPr>
                <w:sz w:val="18"/>
              </w:rPr>
              <w:t>4213</w:t>
            </w:r>
          </w:p>
        </w:tc>
        <w:tc>
          <w:tcPr>
            <w:tcW w:w="1860" w:type="dxa"/>
            <w:tcMar>
              <w:top w:w="0" w:type="dxa"/>
              <w:bottom w:w="0" w:type="dxa"/>
            </w:tcMar>
            <w:vAlign w:val="center"/>
          </w:tcPr>
          <w:p w14:paraId="2DAFE41F" w14:textId="77777777" w:rsidR="00F51E5D" w:rsidRDefault="00552008">
            <w:pPr>
              <w:keepNext/>
              <w:keepLines/>
              <w:spacing w:after="0" w:line="240" w:lineRule="auto"/>
              <w:jc w:val="right"/>
            </w:pPr>
            <w:r>
              <w:rPr>
                <w:sz w:val="18"/>
              </w:rPr>
              <w:t>64.206,40</w:t>
            </w:r>
          </w:p>
        </w:tc>
        <w:tc>
          <w:tcPr>
            <w:tcW w:w="1860" w:type="dxa"/>
            <w:tcMar>
              <w:top w:w="0" w:type="dxa"/>
              <w:bottom w:w="0" w:type="dxa"/>
            </w:tcMar>
            <w:vAlign w:val="center"/>
          </w:tcPr>
          <w:p w14:paraId="4FCF5127" w14:textId="77777777" w:rsidR="00F51E5D" w:rsidRDefault="00552008">
            <w:pPr>
              <w:keepNext/>
              <w:keepLines/>
              <w:spacing w:after="0" w:line="240" w:lineRule="auto"/>
              <w:jc w:val="right"/>
            </w:pPr>
            <w:r>
              <w:rPr>
                <w:sz w:val="18"/>
              </w:rPr>
              <w:t>102.030,10</w:t>
            </w:r>
          </w:p>
        </w:tc>
        <w:tc>
          <w:tcPr>
            <w:tcW w:w="700" w:type="dxa"/>
            <w:tcMar>
              <w:top w:w="0" w:type="dxa"/>
              <w:bottom w:w="0" w:type="dxa"/>
            </w:tcMar>
            <w:vAlign w:val="center"/>
          </w:tcPr>
          <w:p w14:paraId="5F69217A" w14:textId="77777777" w:rsidR="00F51E5D" w:rsidRDefault="00552008">
            <w:pPr>
              <w:keepNext/>
              <w:keepLines/>
              <w:spacing w:after="0" w:line="240" w:lineRule="auto"/>
              <w:jc w:val="right"/>
            </w:pPr>
            <w:r>
              <w:rPr>
                <w:sz w:val="18"/>
              </w:rPr>
              <w:t>158,9</w:t>
            </w:r>
          </w:p>
        </w:tc>
      </w:tr>
    </w:tbl>
    <w:p w14:paraId="3ED405D6" w14:textId="77777777" w:rsidR="00F51E5D" w:rsidRDefault="00F51E5D">
      <w:pPr>
        <w:spacing w:after="0"/>
      </w:pPr>
    </w:p>
    <w:p w14:paraId="66F0BD54" w14:textId="77777777" w:rsidR="00F51E5D" w:rsidRDefault="00552008">
      <w:r>
        <w:t>Rashodi za ceste, željeznice i ostale prometne objekte veći su za 58,9% u promatranom razdoblju 2026. godine zbog većih investicija u navedeno. Rashodi ove godine odnose se na sanaciju nerazvrstanih cesta Novakovec i Pihovec, uređenje autobusnog stajališta u Leštakovcu te glavni projekt staze Jalžabet-Novakovec, dok su se prethodne godine radovi odvijali na pješačko-biciklističkoj stazi.</w:t>
      </w:r>
    </w:p>
    <w:p w14:paraId="3C9C3082" w14:textId="77777777" w:rsidR="00F51E5D" w:rsidRDefault="00F51E5D"/>
    <w:p w14:paraId="4EFDC1C5" w14:textId="77777777" w:rsidR="00F51E5D" w:rsidRDefault="00552008">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0600B5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FF7489"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26A109"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FC9416"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C9E436"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44CBC1"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96050" w14:textId="77777777" w:rsidR="00F51E5D" w:rsidRDefault="00552008">
            <w:pPr>
              <w:keepNext/>
              <w:keepLines/>
              <w:spacing w:after="0" w:line="240" w:lineRule="auto"/>
              <w:jc w:val="center"/>
            </w:pPr>
            <w:r>
              <w:rPr>
                <w:b/>
                <w:sz w:val="18"/>
              </w:rPr>
              <w:t>Indeks (%)</w:t>
            </w:r>
          </w:p>
        </w:tc>
      </w:tr>
      <w:tr w:rsidR="00F51E5D" w14:paraId="3BD64EBD" w14:textId="77777777">
        <w:tblPrEx>
          <w:tblCellMar>
            <w:top w:w="0" w:type="dxa"/>
            <w:bottom w:w="0" w:type="dxa"/>
          </w:tblCellMar>
        </w:tblPrEx>
        <w:trPr>
          <w:cantSplit/>
          <w:trHeight w:val="560"/>
        </w:trPr>
        <w:tc>
          <w:tcPr>
            <w:tcW w:w="700" w:type="dxa"/>
            <w:tcMar>
              <w:top w:w="0" w:type="dxa"/>
              <w:bottom w:w="0" w:type="dxa"/>
            </w:tcMar>
            <w:vAlign w:val="center"/>
          </w:tcPr>
          <w:p w14:paraId="6441CFEA" w14:textId="77777777" w:rsidR="00F51E5D" w:rsidRDefault="00552008">
            <w:pPr>
              <w:keepNext/>
              <w:keepLines/>
              <w:spacing w:after="0" w:line="240" w:lineRule="auto"/>
            </w:pPr>
            <w:r>
              <w:rPr>
                <w:sz w:val="18"/>
              </w:rPr>
              <w:t>4214</w:t>
            </w:r>
          </w:p>
        </w:tc>
        <w:tc>
          <w:tcPr>
            <w:tcW w:w="3180" w:type="dxa"/>
            <w:tcMar>
              <w:top w:w="0" w:type="dxa"/>
              <w:bottom w:w="0" w:type="dxa"/>
            </w:tcMar>
            <w:vAlign w:val="center"/>
          </w:tcPr>
          <w:p w14:paraId="4BD24136" w14:textId="77777777" w:rsidR="00F51E5D" w:rsidRDefault="00552008">
            <w:pPr>
              <w:keepNext/>
              <w:keepLines/>
              <w:spacing w:after="0" w:line="240" w:lineRule="auto"/>
            </w:pPr>
            <w:r>
              <w:rPr>
                <w:sz w:val="18"/>
              </w:rPr>
              <w:t>Ostali građevinski objekti</w:t>
            </w:r>
          </w:p>
        </w:tc>
        <w:tc>
          <w:tcPr>
            <w:tcW w:w="700" w:type="dxa"/>
            <w:tcMar>
              <w:top w:w="0" w:type="dxa"/>
              <w:bottom w:w="0" w:type="dxa"/>
            </w:tcMar>
            <w:vAlign w:val="center"/>
          </w:tcPr>
          <w:p w14:paraId="5C1CA276" w14:textId="77777777" w:rsidR="00F51E5D" w:rsidRDefault="00552008">
            <w:pPr>
              <w:keepNext/>
              <w:keepLines/>
              <w:spacing w:after="0" w:line="240" w:lineRule="auto"/>
            </w:pPr>
            <w:r>
              <w:rPr>
                <w:sz w:val="18"/>
              </w:rPr>
              <w:t>4214</w:t>
            </w:r>
          </w:p>
        </w:tc>
        <w:tc>
          <w:tcPr>
            <w:tcW w:w="1860" w:type="dxa"/>
            <w:tcMar>
              <w:top w:w="0" w:type="dxa"/>
              <w:bottom w:w="0" w:type="dxa"/>
            </w:tcMar>
            <w:vAlign w:val="center"/>
          </w:tcPr>
          <w:p w14:paraId="51916DA5" w14:textId="77777777" w:rsidR="00F51E5D" w:rsidRDefault="00552008">
            <w:pPr>
              <w:keepNext/>
              <w:keepLines/>
              <w:spacing w:after="0" w:line="240" w:lineRule="auto"/>
              <w:jc w:val="right"/>
            </w:pPr>
            <w:r>
              <w:rPr>
                <w:sz w:val="18"/>
              </w:rPr>
              <w:t>77.418,79</w:t>
            </w:r>
          </w:p>
        </w:tc>
        <w:tc>
          <w:tcPr>
            <w:tcW w:w="1860" w:type="dxa"/>
            <w:tcMar>
              <w:top w:w="0" w:type="dxa"/>
              <w:bottom w:w="0" w:type="dxa"/>
            </w:tcMar>
            <w:vAlign w:val="center"/>
          </w:tcPr>
          <w:p w14:paraId="5328388B" w14:textId="77777777" w:rsidR="00F51E5D" w:rsidRDefault="00552008">
            <w:pPr>
              <w:keepNext/>
              <w:keepLines/>
              <w:spacing w:after="0" w:line="240" w:lineRule="auto"/>
              <w:jc w:val="right"/>
            </w:pPr>
            <w:r>
              <w:rPr>
                <w:sz w:val="18"/>
              </w:rPr>
              <w:t>40.737,54</w:t>
            </w:r>
          </w:p>
        </w:tc>
        <w:tc>
          <w:tcPr>
            <w:tcW w:w="700" w:type="dxa"/>
            <w:tcMar>
              <w:top w:w="0" w:type="dxa"/>
              <w:bottom w:w="0" w:type="dxa"/>
            </w:tcMar>
            <w:vAlign w:val="center"/>
          </w:tcPr>
          <w:p w14:paraId="490E1206" w14:textId="77777777" w:rsidR="00F51E5D" w:rsidRDefault="00552008">
            <w:pPr>
              <w:keepNext/>
              <w:keepLines/>
              <w:spacing w:after="0" w:line="240" w:lineRule="auto"/>
              <w:jc w:val="right"/>
            </w:pPr>
            <w:r>
              <w:rPr>
                <w:sz w:val="18"/>
              </w:rPr>
              <w:t>52,6</w:t>
            </w:r>
          </w:p>
        </w:tc>
      </w:tr>
    </w:tbl>
    <w:p w14:paraId="27978B58" w14:textId="77777777" w:rsidR="00F51E5D" w:rsidRDefault="00F51E5D">
      <w:pPr>
        <w:spacing w:after="0"/>
      </w:pPr>
    </w:p>
    <w:p w14:paraId="7BC96AE8" w14:textId="77777777" w:rsidR="00F51E5D" w:rsidRDefault="00552008">
      <w:r>
        <w:t>Rashodi za ostale građevinske objekte manji su za 47,4% u odnosu na promatrano razdoblje prethodne godine zbog manjih ulaganja u iste. Prethodne godine rashodi za ostale građevinske objekte odnosili su se na radove na sanitarnoj kanalizaciji, ulaganja u nogometno igralište Novakovec, javnu rasvjetu te infrastrukturu groblja dok se ove godine odnose na solarne elektrane na zgradi Općine i društvenim domovima, javnu rasvjetu te razradu projektne dokumentacije za Rekreativni park.</w:t>
      </w:r>
    </w:p>
    <w:p w14:paraId="79175278" w14:textId="77777777" w:rsidR="00F51E5D" w:rsidRDefault="00F51E5D"/>
    <w:p w14:paraId="0EC3C01B" w14:textId="77777777" w:rsidR="00F51E5D" w:rsidRDefault="00552008">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E76C5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AD7EB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E1E63A"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4A1311"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CA3E67"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C8DD59"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E05056" w14:textId="77777777" w:rsidR="00F51E5D" w:rsidRDefault="00552008">
            <w:pPr>
              <w:keepNext/>
              <w:keepLines/>
              <w:spacing w:after="0" w:line="240" w:lineRule="auto"/>
              <w:jc w:val="center"/>
            </w:pPr>
            <w:r>
              <w:rPr>
                <w:b/>
                <w:sz w:val="18"/>
              </w:rPr>
              <w:t>Indeks (%)</w:t>
            </w:r>
          </w:p>
        </w:tc>
      </w:tr>
      <w:tr w:rsidR="00F51E5D" w14:paraId="7C9BB8A5" w14:textId="77777777">
        <w:tblPrEx>
          <w:tblCellMar>
            <w:top w:w="0" w:type="dxa"/>
            <w:bottom w:w="0" w:type="dxa"/>
          </w:tblCellMar>
        </w:tblPrEx>
        <w:trPr>
          <w:cantSplit/>
          <w:trHeight w:val="560"/>
        </w:trPr>
        <w:tc>
          <w:tcPr>
            <w:tcW w:w="700" w:type="dxa"/>
            <w:tcMar>
              <w:top w:w="0" w:type="dxa"/>
              <w:bottom w:w="0" w:type="dxa"/>
            </w:tcMar>
            <w:vAlign w:val="center"/>
          </w:tcPr>
          <w:p w14:paraId="6D75BE02" w14:textId="77777777" w:rsidR="00F51E5D" w:rsidRDefault="00552008">
            <w:pPr>
              <w:keepNext/>
              <w:keepLines/>
              <w:spacing w:after="0" w:line="240" w:lineRule="auto"/>
            </w:pPr>
            <w:r>
              <w:rPr>
                <w:sz w:val="18"/>
              </w:rPr>
              <w:t>4221</w:t>
            </w:r>
          </w:p>
        </w:tc>
        <w:tc>
          <w:tcPr>
            <w:tcW w:w="3180" w:type="dxa"/>
            <w:tcMar>
              <w:top w:w="0" w:type="dxa"/>
              <w:bottom w:w="0" w:type="dxa"/>
            </w:tcMar>
            <w:vAlign w:val="center"/>
          </w:tcPr>
          <w:p w14:paraId="59073AF3" w14:textId="77777777" w:rsidR="00F51E5D" w:rsidRDefault="00552008">
            <w:pPr>
              <w:keepNext/>
              <w:keepLines/>
              <w:spacing w:after="0" w:line="240" w:lineRule="auto"/>
            </w:pPr>
            <w:r>
              <w:rPr>
                <w:sz w:val="18"/>
              </w:rPr>
              <w:t>Uredska oprema i namještaj</w:t>
            </w:r>
          </w:p>
        </w:tc>
        <w:tc>
          <w:tcPr>
            <w:tcW w:w="700" w:type="dxa"/>
            <w:tcMar>
              <w:top w:w="0" w:type="dxa"/>
              <w:bottom w:w="0" w:type="dxa"/>
            </w:tcMar>
            <w:vAlign w:val="center"/>
          </w:tcPr>
          <w:p w14:paraId="056D6F99" w14:textId="77777777" w:rsidR="00F51E5D" w:rsidRDefault="00552008">
            <w:pPr>
              <w:keepNext/>
              <w:keepLines/>
              <w:spacing w:after="0" w:line="240" w:lineRule="auto"/>
            </w:pPr>
            <w:r>
              <w:rPr>
                <w:sz w:val="18"/>
              </w:rPr>
              <w:t>4221</w:t>
            </w:r>
          </w:p>
        </w:tc>
        <w:tc>
          <w:tcPr>
            <w:tcW w:w="1860" w:type="dxa"/>
            <w:tcMar>
              <w:top w:w="0" w:type="dxa"/>
              <w:bottom w:w="0" w:type="dxa"/>
            </w:tcMar>
            <w:vAlign w:val="center"/>
          </w:tcPr>
          <w:p w14:paraId="525EE299" w14:textId="77777777" w:rsidR="00F51E5D" w:rsidRDefault="00552008">
            <w:pPr>
              <w:keepNext/>
              <w:keepLines/>
              <w:spacing w:after="0" w:line="240" w:lineRule="auto"/>
              <w:jc w:val="right"/>
            </w:pPr>
            <w:r>
              <w:rPr>
                <w:sz w:val="18"/>
              </w:rPr>
              <w:t>3.816,92</w:t>
            </w:r>
          </w:p>
        </w:tc>
        <w:tc>
          <w:tcPr>
            <w:tcW w:w="1860" w:type="dxa"/>
            <w:tcMar>
              <w:top w:w="0" w:type="dxa"/>
              <w:bottom w:w="0" w:type="dxa"/>
            </w:tcMar>
            <w:vAlign w:val="center"/>
          </w:tcPr>
          <w:p w14:paraId="1D27F342" w14:textId="77777777" w:rsidR="00F51E5D" w:rsidRDefault="00552008">
            <w:pPr>
              <w:keepNext/>
              <w:keepLines/>
              <w:spacing w:after="0" w:line="240" w:lineRule="auto"/>
              <w:jc w:val="right"/>
            </w:pPr>
            <w:r>
              <w:rPr>
                <w:sz w:val="18"/>
              </w:rPr>
              <w:t>6.476,68</w:t>
            </w:r>
          </w:p>
        </w:tc>
        <w:tc>
          <w:tcPr>
            <w:tcW w:w="700" w:type="dxa"/>
            <w:tcMar>
              <w:top w:w="0" w:type="dxa"/>
              <w:bottom w:w="0" w:type="dxa"/>
            </w:tcMar>
            <w:vAlign w:val="center"/>
          </w:tcPr>
          <w:p w14:paraId="20ABDF21" w14:textId="77777777" w:rsidR="00F51E5D" w:rsidRDefault="00552008">
            <w:pPr>
              <w:keepNext/>
              <w:keepLines/>
              <w:spacing w:after="0" w:line="240" w:lineRule="auto"/>
              <w:jc w:val="right"/>
            </w:pPr>
            <w:r>
              <w:rPr>
                <w:sz w:val="18"/>
              </w:rPr>
              <w:t>169,7</w:t>
            </w:r>
          </w:p>
        </w:tc>
      </w:tr>
    </w:tbl>
    <w:p w14:paraId="7D0792F7" w14:textId="77777777" w:rsidR="00F51E5D" w:rsidRDefault="00F51E5D">
      <w:pPr>
        <w:spacing w:after="0"/>
      </w:pPr>
    </w:p>
    <w:p w14:paraId="269E05D8" w14:textId="77777777" w:rsidR="00F51E5D" w:rsidRDefault="00552008">
      <w:r>
        <w:t>U promatranom razdoblju 2026. godine rashodi za uredsku opremu i namještaj znatno su veći zbog nabave računala i laptopa te nabave uredskog namještaja za potrebe Općine.</w:t>
      </w:r>
    </w:p>
    <w:p w14:paraId="1752E98A" w14:textId="77777777" w:rsidR="00F51E5D" w:rsidRDefault="00F51E5D"/>
    <w:p w14:paraId="62D62434" w14:textId="77777777" w:rsidR="00F51E5D" w:rsidRDefault="00552008">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CB8AC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37CD42"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CA4C2C"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D8FCBD"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4C6CF"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2BDF78"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28EA7D" w14:textId="77777777" w:rsidR="00F51E5D" w:rsidRDefault="00552008">
            <w:pPr>
              <w:keepNext/>
              <w:keepLines/>
              <w:spacing w:after="0" w:line="240" w:lineRule="auto"/>
              <w:jc w:val="center"/>
            </w:pPr>
            <w:r>
              <w:rPr>
                <w:b/>
                <w:sz w:val="18"/>
              </w:rPr>
              <w:t>Indeks (%)</w:t>
            </w:r>
          </w:p>
        </w:tc>
      </w:tr>
      <w:tr w:rsidR="00F51E5D" w14:paraId="0404B708" w14:textId="77777777">
        <w:tblPrEx>
          <w:tblCellMar>
            <w:top w:w="0" w:type="dxa"/>
            <w:bottom w:w="0" w:type="dxa"/>
          </w:tblCellMar>
        </w:tblPrEx>
        <w:trPr>
          <w:cantSplit/>
          <w:trHeight w:val="560"/>
        </w:trPr>
        <w:tc>
          <w:tcPr>
            <w:tcW w:w="700" w:type="dxa"/>
            <w:tcMar>
              <w:top w:w="0" w:type="dxa"/>
              <w:bottom w:w="0" w:type="dxa"/>
            </w:tcMar>
            <w:vAlign w:val="center"/>
          </w:tcPr>
          <w:p w14:paraId="73CB1EAC" w14:textId="77777777" w:rsidR="00F51E5D" w:rsidRDefault="00552008">
            <w:pPr>
              <w:keepNext/>
              <w:keepLines/>
              <w:spacing w:after="0" w:line="240" w:lineRule="auto"/>
            </w:pPr>
            <w:r>
              <w:rPr>
                <w:sz w:val="18"/>
              </w:rPr>
              <w:t>4222</w:t>
            </w:r>
          </w:p>
        </w:tc>
        <w:tc>
          <w:tcPr>
            <w:tcW w:w="3180" w:type="dxa"/>
            <w:tcMar>
              <w:top w:w="0" w:type="dxa"/>
              <w:bottom w:w="0" w:type="dxa"/>
            </w:tcMar>
            <w:vAlign w:val="center"/>
          </w:tcPr>
          <w:p w14:paraId="5264AEA2" w14:textId="77777777" w:rsidR="00F51E5D" w:rsidRDefault="00552008">
            <w:pPr>
              <w:keepNext/>
              <w:keepLines/>
              <w:spacing w:after="0" w:line="240" w:lineRule="auto"/>
            </w:pPr>
            <w:r>
              <w:rPr>
                <w:sz w:val="18"/>
              </w:rPr>
              <w:t>Komunikacijska oprema</w:t>
            </w:r>
          </w:p>
        </w:tc>
        <w:tc>
          <w:tcPr>
            <w:tcW w:w="700" w:type="dxa"/>
            <w:tcMar>
              <w:top w:w="0" w:type="dxa"/>
              <w:bottom w:w="0" w:type="dxa"/>
            </w:tcMar>
            <w:vAlign w:val="center"/>
          </w:tcPr>
          <w:p w14:paraId="7B8C6A52" w14:textId="77777777" w:rsidR="00F51E5D" w:rsidRDefault="00552008">
            <w:pPr>
              <w:keepNext/>
              <w:keepLines/>
              <w:spacing w:after="0" w:line="240" w:lineRule="auto"/>
            </w:pPr>
            <w:r>
              <w:rPr>
                <w:sz w:val="18"/>
              </w:rPr>
              <w:t>4222</w:t>
            </w:r>
          </w:p>
        </w:tc>
        <w:tc>
          <w:tcPr>
            <w:tcW w:w="1860" w:type="dxa"/>
            <w:tcMar>
              <w:top w:w="0" w:type="dxa"/>
              <w:bottom w:w="0" w:type="dxa"/>
            </w:tcMar>
            <w:vAlign w:val="center"/>
          </w:tcPr>
          <w:p w14:paraId="54D7B417" w14:textId="77777777" w:rsidR="00F51E5D" w:rsidRDefault="00552008">
            <w:pPr>
              <w:keepNext/>
              <w:keepLines/>
              <w:spacing w:after="0" w:line="240" w:lineRule="auto"/>
              <w:jc w:val="right"/>
            </w:pPr>
            <w:r>
              <w:rPr>
                <w:sz w:val="18"/>
              </w:rPr>
              <w:t>671,00</w:t>
            </w:r>
          </w:p>
        </w:tc>
        <w:tc>
          <w:tcPr>
            <w:tcW w:w="1860" w:type="dxa"/>
            <w:tcMar>
              <w:top w:w="0" w:type="dxa"/>
              <w:bottom w:w="0" w:type="dxa"/>
            </w:tcMar>
            <w:vAlign w:val="center"/>
          </w:tcPr>
          <w:p w14:paraId="7224AA33"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03A24A30" w14:textId="77777777" w:rsidR="00F51E5D" w:rsidRDefault="00552008">
            <w:pPr>
              <w:keepNext/>
              <w:keepLines/>
              <w:spacing w:after="0" w:line="240" w:lineRule="auto"/>
              <w:jc w:val="right"/>
            </w:pPr>
            <w:r>
              <w:rPr>
                <w:sz w:val="18"/>
              </w:rPr>
              <w:t>0</w:t>
            </w:r>
          </w:p>
        </w:tc>
      </w:tr>
    </w:tbl>
    <w:p w14:paraId="43EE6C19" w14:textId="77777777" w:rsidR="00F51E5D" w:rsidRDefault="00F51E5D">
      <w:pPr>
        <w:spacing w:after="0"/>
      </w:pPr>
    </w:p>
    <w:p w14:paraId="2CB5CBC8" w14:textId="77777777" w:rsidR="00F51E5D" w:rsidRDefault="00552008">
      <w:r>
        <w:t>U promatranom razdoblju prethodne godine rashodi za komunikacijsku opremu su iznosili 671,00 eura, dok ove godine nema navedenog rashoda.</w:t>
      </w:r>
    </w:p>
    <w:p w14:paraId="5557832F" w14:textId="77777777" w:rsidR="00F51E5D" w:rsidRDefault="00F51E5D"/>
    <w:p w14:paraId="19507F83" w14:textId="77777777" w:rsidR="00F51E5D" w:rsidRDefault="00552008">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33FE63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388B79"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4B745A"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BB80E7"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4D0073"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171039"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D62961" w14:textId="77777777" w:rsidR="00F51E5D" w:rsidRDefault="00552008">
            <w:pPr>
              <w:keepNext/>
              <w:keepLines/>
              <w:spacing w:after="0" w:line="240" w:lineRule="auto"/>
              <w:jc w:val="center"/>
            </w:pPr>
            <w:r>
              <w:rPr>
                <w:b/>
                <w:sz w:val="18"/>
              </w:rPr>
              <w:t>Indeks (%)</w:t>
            </w:r>
          </w:p>
        </w:tc>
      </w:tr>
      <w:tr w:rsidR="00F51E5D" w14:paraId="4F134107" w14:textId="77777777">
        <w:tblPrEx>
          <w:tblCellMar>
            <w:top w:w="0" w:type="dxa"/>
            <w:bottom w:w="0" w:type="dxa"/>
          </w:tblCellMar>
        </w:tblPrEx>
        <w:trPr>
          <w:cantSplit/>
          <w:trHeight w:val="560"/>
        </w:trPr>
        <w:tc>
          <w:tcPr>
            <w:tcW w:w="700" w:type="dxa"/>
            <w:tcMar>
              <w:top w:w="0" w:type="dxa"/>
              <w:bottom w:w="0" w:type="dxa"/>
            </w:tcMar>
            <w:vAlign w:val="center"/>
          </w:tcPr>
          <w:p w14:paraId="41478929" w14:textId="77777777" w:rsidR="00F51E5D" w:rsidRDefault="00552008">
            <w:pPr>
              <w:keepNext/>
              <w:keepLines/>
              <w:spacing w:after="0" w:line="240" w:lineRule="auto"/>
            </w:pPr>
            <w:r>
              <w:rPr>
                <w:sz w:val="18"/>
              </w:rPr>
              <w:t>4223</w:t>
            </w:r>
          </w:p>
        </w:tc>
        <w:tc>
          <w:tcPr>
            <w:tcW w:w="3180" w:type="dxa"/>
            <w:tcMar>
              <w:top w:w="0" w:type="dxa"/>
              <w:bottom w:w="0" w:type="dxa"/>
            </w:tcMar>
            <w:vAlign w:val="center"/>
          </w:tcPr>
          <w:p w14:paraId="7065D3FE" w14:textId="77777777" w:rsidR="00F51E5D" w:rsidRDefault="00552008">
            <w:pPr>
              <w:keepNext/>
              <w:keepLines/>
              <w:spacing w:after="0" w:line="240" w:lineRule="auto"/>
            </w:pPr>
            <w:r>
              <w:rPr>
                <w:sz w:val="18"/>
              </w:rPr>
              <w:t>Oprema za održavanje i zaštitu</w:t>
            </w:r>
          </w:p>
        </w:tc>
        <w:tc>
          <w:tcPr>
            <w:tcW w:w="700" w:type="dxa"/>
            <w:tcMar>
              <w:top w:w="0" w:type="dxa"/>
              <w:bottom w:w="0" w:type="dxa"/>
            </w:tcMar>
            <w:vAlign w:val="center"/>
          </w:tcPr>
          <w:p w14:paraId="0D8298E9" w14:textId="77777777" w:rsidR="00F51E5D" w:rsidRDefault="00552008">
            <w:pPr>
              <w:keepNext/>
              <w:keepLines/>
              <w:spacing w:after="0" w:line="240" w:lineRule="auto"/>
            </w:pPr>
            <w:r>
              <w:rPr>
                <w:sz w:val="18"/>
              </w:rPr>
              <w:t>4223</w:t>
            </w:r>
          </w:p>
        </w:tc>
        <w:tc>
          <w:tcPr>
            <w:tcW w:w="1860" w:type="dxa"/>
            <w:tcMar>
              <w:top w:w="0" w:type="dxa"/>
              <w:bottom w:w="0" w:type="dxa"/>
            </w:tcMar>
            <w:vAlign w:val="center"/>
          </w:tcPr>
          <w:p w14:paraId="6630C9D4" w14:textId="77777777" w:rsidR="00F51E5D" w:rsidRDefault="00552008">
            <w:pPr>
              <w:keepNext/>
              <w:keepLines/>
              <w:spacing w:after="0" w:line="240" w:lineRule="auto"/>
              <w:jc w:val="right"/>
            </w:pPr>
            <w:r>
              <w:rPr>
                <w:sz w:val="18"/>
              </w:rPr>
              <w:t>1.200,00</w:t>
            </w:r>
          </w:p>
        </w:tc>
        <w:tc>
          <w:tcPr>
            <w:tcW w:w="1860" w:type="dxa"/>
            <w:tcMar>
              <w:top w:w="0" w:type="dxa"/>
              <w:bottom w:w="0" w:type="dxa"/>
            </w:tcMar>
            <w:vAlign w:val="center"/>
          </w:tcPr>
          <w:p w14:paraId="78BBCA24" w14:textId="77777777" w:rsidR="00F51E5D" w:rsidRDefault="00552008">
            <w:pPr>
              <w:keepNext/>
              <w:keepLines/>
              <w:spacing w:after="0" w:line="240" w:lineRule="auto"/>
              <w:jc w:val="right"/>
            </w:pPr>
            <w:r>
              <w:rPr>
                <w:sz w:val="18"/>
              </w:rPr>
              <w:t>6.214,38</w:t>
            </w:r>
          </w:p>
        </w:tc>
        <w:tc>
          <w:tcPr>
            <w:tcW w:w="700" w:type="dxa"/>
            <w:tcMar>
              <w:top w:w="0" w:type="dxa"/>
              <w:bottom w:w="0" w:type="dxa"/>
            </w:tcMar>
            <w:vAlign w:val="center"/>
          </w:tcPr>
          <w:p w14:paraId="5746B825" w14:textId="77777777" w:rsidR="00F51E5D" w:rsidRDefault="00552008">
            <w:pPr>
              <w:keepNext/>
              <w:keepLines/>
              <w:spacing w:after="0" w:line="240" w:lineRule="auto"/>
              <w:jc w:val="right"/>
            </w:pPr>
            <w:r>
              <w:rPr>
                <w:sz w:val="18"/>
              </w:rPr>
              <w:t>517,9</w:t>
            </w:r>
          </w:p>
        </w:tc>
      </w:tr>
    </w:tbl>
    <w:p w14:paraId="30B27E5D" w14:textId="77777777" w:rsidR="00F51E5D" w:rsidRDefault="00F51E5D">
      <w:pPr>
        <w:spacing w:after="0"/>
      </w:pPr>
    </w:p>
    <w:p w14:paraId="4AA680F0" w14:textId="77777777" w:rsidR="00F51E5D" w:rsidRDefault="00552008">
      <w:r>
        <w:t>Rashodi za opremu za održavanje i zaštitu u promatranom razdoblju 2026. godine iznose 6.214,38 eura, odnose se na klima uređaje, ventilator i opremu za grijanje.</w:t>
      </w:r>
    </w:p>
    <w:p w14:paraId="70AD5824" w14:textId="77777777" w:rsidR="00F51E5D" w:rsidRDefault="00F51E5D"/>
    <w:p w14:paraId="451B5EEE" w14:textId="77777777" w:rsidR="00F51E5D" w:rsidRDefault="00552008">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165A8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15A20F"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F6EBDF"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C39C5D"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5240CD"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8CC7F8"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E06A94" w14:textId="77777777" w:rsidR="00F51E5D" w:rsidRDefault="00552008">
            <w:pPr>
              <w:keepNext/>
              <w:keepLines/>
              <w:spacing w:after="0" w:line="240" w:lineRule="auto"/>
              <w:jc w:val="center"/>
            </w:pPr>
            <w:r>
              <w:rPr>
                <w:b/>
                <w:sz w:val="18"/>
              </w:rPr>
              <w:t>Indeks (%)</w:t>
            </w:r>
          </w:p>
        </w:tc>
      </w:tr>
      <w:tr w:rsidR="00F51E5D" w14:paraId="36BA0BE0" w14:textId="77777777">
        <w:tblPrEx>
          <w:tblCellMar>
            <w:top w:w="0" w:type="dxa"/>
            <w:bottom w:w="0" w:type="dxa"/>
          </w:tblCellMar>
        </w:tblPrEx>
        <w:trPr>
          <w:cantSplit/>
          <w:trHeight w:val="560"/>
        </w:trPr>
        <w:tc>
          <w:tcPr>
            <w:tcW w:w="700" w:type="dxa"/>
            <w:tcMar>
              <w:top w:w="0" w:type="dxa"/>
              <w:bottom w:w="0" w:type="dxa"/>
            </w:tcMar>
            <w:vAlign w:val="center"/>
          </w:tcPr>
          <w:p w14:paraId="04089B2F" w14:textId="77777777" w:rsidR="00F51E5D" w:rsidRDefault="00552008">
            <w:pPr>
              <w:keepNext/>
              <w:keepLines/>
              <w:spacing w:after="0" w:line="240" w:lineRule="auto"/>
            </w:pPr>
            <w:r>
              <w:rPr>
                <w:sz w:val="18"/>
              </w:rPr>
              <w:t>4226</w:t>
            </w:r>
          </w:p>
        </w:tc>
        <w:tc>
          <w:tcPr>
            <w:tcW w:w="3180" w:type="dxa"/>
            <w:tcMar>
              <w:top w:w="0" w:type="dxa"/>
              <w:bottom w:w="0" w:type="dxa"/>
            </w:tcMar>
            <w:vAlign w:val="center"/>
          </w:tcPr>
          <w:p w14:paraId="59361916" w14:textId="77777777" w:rsidR="00F51E5D" w:rsidRDefault="00552008">
            <w:pPr>
              <w:keepNext/>
              <w:keepLines/>
              <w:spacing w:after="0" w:line="240" w:lineRule="auto"/>
            </w:pPr>
            <w:r>
              <w:rPr>
                <w:sz w:val="18"/>
              </w:rPr>
              <w:t>Sportska i glazbena oprema</w:t>
            </w:r>
          </w:p>
        </w:tc>
        <w:tc>
          <w:tcPr>
            <w:tcW w:w="700" w:type="dxa"/>
            <w:tcMar>
              <w:top w:w="0" w:type="dxa"/>
              <w:bottom w:w="0" w:type="dxa"/>
            </w:tcMar>
            <w:vAlign w:val="center"/>
          </w:tcPr>
          <w:p w14:paraId="0B6D57FB" w14:textId="77777777" w:rsidR="00F51E5D" w:rsidRDefault="00552008">
            <w:pPr>
              <w:keepNext/>
              <w:keepLines/>
              <w:spacing w:after="0" w:line="240" w:lineRule="auto"/>
            </w:pPr>
            <w:r>
              <w:rPr>
                <w:sz w:val="18"/>
              </w:rPr>
              <w:t>4226</w:t>
            </w:r>
          </w:p>
        </w:tc>
        <w:tc>
          <w:tcPr>
            <w:tcW w:w="1860" w:type="dxa"/>
            <w:tcMar>
              <w:top w:w="0" w:type="dxa"/>
              <w:bottom w:w="0" w:type="dxa"/>
            </w:tcMar>
            <w:vAlign w:val="center"/>
          </w:tcPr>
          <w:p w14:paraId="7CD4FCBD"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11F0E695" w14:textId="77777777" w:rsidR="00F51E5D" w:rsidRDefault="00552008">
            <w:pPr>
              <w:keepNext/>
              <w:keepLines/>
              <w:spacing w:after="0" w:line="240" w:lineRule="auto"/>
              <w:jc w:val="right"/>
            </w:pPr>
            <w:r>
              <w:rPr>
                <w:sz w:val="18"/>
              </w:rPr>
              <w:t>4.430,11</w:t>
            </w:r>
          </w:p>
        </w:tc>
        <w:tc>
          <w:tcPr>
            <w:tcW w:w="700" w:type="dxa"/>
            <w:tcMar>
              <w:top w:w="0" w:type="dxa"/>
              <w:bottom w:w="0" w:type="dxa"/>
            </w:tcMar>
            <w:vAlign w:val="center"/>
          </w:tcPr>
          <w:p w14:paraId="61CAA8C9" w14:textId="77777777" w:rsidR="00F51E5D" w:rsidRDefault="00552008">
            <w:pPr>
              <w:keepNext/>
              <w:keepLines/>
              <w:spacing w:after="0" w:line="240" w:lineRule="auto"/>
              <w:jc w:val="right"/>
            </w:pPr>
            <w:r>
              <w:rPr>
                <w:sz w:val="18"/>
              </w:rPr>
              <w:t>-</w:t>
            </w:r>
          </w:p>
        </w:tc>
      </w:tr>
    </w:tbl>
    <w:p w14:paraId="1A665696" w14:textId="77777777" w:rsidR="00F51E5D" w:rsidRDefault="00F51E5D">
      <w:pPr>
        <w:spacing w:after="0"/>
      </w:pPr>
    </w:p>
    <w:p w14:paraId="63147389" w14:textId="77777777" w:rsidR="00F51E5D" w:rsidRDefault="00552008">
      <w:r>
        <w:t>Novi rashod u promatranom razdoblju ove godine je rashod za sportsku opremu u iznosu od 4.430,11 eura, navedeno se odnosi na sportsku opremu za projekt Sretni, spretni.</w:t>
      </w:r>
    </w:p>
    <w:p w14:paraId="22A12DB5" w14:textId="77777777" w:rsidR="00F51E5D" w:rsidRDefault="00F51E5D"/>
    <w:p w14:paraId="1C63318D" w14:textId="77777777" w:rsidR="00F51E5D" w:rsidRDefault="00552008">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2C49C5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70BBED"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E63470"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766F27"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92E311"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DC9FD"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DAA071" w14:textId="77777777" w:rsidR="00F51E5D" w:rsidRDefault="00552008">
            <w:pPr>
              <w:keepNext/>
              <w:keepLines/>
              <w:spacing w:after="0" w:line="240" w:lineRule="auto"/>
              <w:jc w:val="center"/>
            </w:pPr>
            <w:r>
              <w:rPr>
                <w:b/>
                <w:sz w:val="18"/>
              </w:rPr>
              <w:t>Indeks (%)</w:t>
            </w:r>
          </w:p>
        </w:tc>
      </w:tr>
      <w:tr w:rsidR="00F51E5D" w14:paraId="4E8A15F1" w14:textId="77777777">
        <w:tblPrEx>
          <w:tblCellMar>
            <w:top w:w="0" w:type="dxa"/>
            <w:bottom w:w="0" w:type="dxa"/>
          </w:tblCellMar>
        </w:tblPrEx>
        <w:trPr>
          <w:cantSplit/>
          <w:trHeight w:val="560"/>
        </w:trPr>
        <w:tc>
          <w:tcPr>
            <w:tcW w:w="700" w:type="dxa"/>
            <w:tcMar>
              <w:top w:w="0" w:type="dxa"/>
              <w:bottom w:w="0" w:type="dxa"/>
            </w:tcMar>
            <w:vAlign w:val="center"/>
          </w:tcPr>
          <w:p w14:paraId="25176273" w14:textId="77777777" w:rsidR="00F51E5D" w:rsidRDefault="00552008">
            <w:pPr>
              <w:keepNext/>
              <w:keepLines/>
              <w:spacing w:after="0" w:line="240" w:lineRule="auto"/>
            </w:pPr>
            <w:r>
              <w:rPr>
                <w:sz w:val="18"/>
              </w:rPr>
              <w:t>4227</w:t>
            </w:r>
          </w:p>
        </w:tc>
        <w:tc>
          <w:tcPr>
            <w:tcW w:w="3180" w:type="dxa"/>
            <w:tcMar>
              <w:top w:w="0" w:type="dxa"/>
              <w:bottom w:w="0" w:type="dxa"/>
            </w:tcMar>
            <w:vAlign w:val="center"/>
          </w:tcPr>
          <w:p w14:paraId="0D289A44" w14:textId="77777777" w:rsidR="00F51E5D" w:rsidRDefault="00552008">
            <w:pPr>
              <w:keepNext/>
              <w:keepLines/>
              <w:spacing w:after="0" w:line="240" w:lineRule="auto"/>
            </w:pPr>
            <w:r>
              <w:rPr>
                <w:sz w:val="18"/>
              </w:rPr>
              <w:t>Uređaji, strojevi i oprema za ostale namjene</w:t>
            </w:r>
          </w:p>
        </w:tc>
        <w:tc>
          <w:tcPr>
            <w:tcW w:w="700" w:type="dxa"/>
            <w:tcMar>
              <w:top w:w="0" w:type="dxa"/>
              <w:bottom w:w="0" w:type="dxa"/>
            </w:tcMar>
            <w:vAlign w:val="center"/>
          </w:tcPr>
          <w:p w14:paraId="69B2D6ED" w14:textId="77777777" w:rsidR="00F51E5D" w:rsidRDefault="00552008">
            <w:pPr>
              <w:keepNext/>
              <w:keepLines/>
              <w:spacing w:after="0" w:line="240" w:lineRule="auto"/>
            </w:pPr>
            <w:r>
              <w:rPr>
                <w:sz w:val="18"/>
              </w:rPr>
              <w:t>4227</w:t>
            </w:r>
          </w:p>
        </w:tc>
        <w:tc>
          <w:tcPr>
            <w:tcW w:w="1860" w:type="dxa"/>
            <w:tcMar>
              <w:top w:w="0" w:type="dxa"/>
              <w:bottom w:w="0" w:type="dxa"/>
            </w:tcMar>
            <w:vAlign w:val="center"/>
          </w:tcPr>
          <w:p w14:paraId="0CEC3318" w14:textId="77777777" w:rsidR="00F51E5D" w:rsidRDefault="00552008">
            <w:pPr>
              <w:keepNext/>
              <w:keepLines/>
              <w:spacing w:after="0" w:line="240" w:lineRule="auto"/>
              <w:jc w:val="right"/>
            </w:pPr>
            <w:r>
              <w:rPr>
                <w:sz w:val="18"/>
              </w:rPr>
              <w:t>3.605,25</w:t>
            </w:r>
          </w:p>
        </w:tc>
        <w:tc>
          <w:tcPr>
            <w:tcW w:w="1860" w:type="dxa"/>
            <w:tcMar>
              <w:top w:w="0" w:type="dxa"/>
              <w:bottom w:w="0" w:type="dxa"/>
            </w:tcMar>
            <w:vAlign w:val="center"/>
          </w:tcPr>
          <w:p w14:paraId="5C70CFE5" w14:textId="77777777" w:rsidR="00F51E5D" w:rsidRDefault="00552008">
            <w:pPr>
              <w:keepNext/>
              <w:keepLines/>
              <w:spacing w:after="0" w:line="240" w:lineRule="auto"/>
              <w:jc w:val="right"/>
            </w:pPr>
            <w:r>
              <w:rPr>
                <w:sz w:val="18"/>
              </w:rPr>
              <w:t>23.499,95</w:t>
            </w:r>
          </w:p>
        </w:tc>
        <w:tc>
          <w:tcPr>
            <w:tcW w:w="700" w:type="dxa"/>
            <w:tcMar>
              <w:top w:w="0" w:type="dxa"/>
              <w:bottom w:w="0" w:type="dxa"/>
            </w:tcMar>
            <w:vAlign w:val="center"/>
          </w:tcPr>
          <w:p w14:paraId="6EE47C86" w14:textId="77777777" w:rsidR="00F51E5D" w:rsidRDefault="00552008">
            <w:pPr>
              <w:keepNext/>
              <w:keepLines/>
              <w:spacing w:after="0" w:line="240" w:lineRule="auto"/>
              <w:jc w:val="right"/>
            </w:pPr>
            <w:r>
              <w:rPr>
                <w:sz w:val="18"/>
              </w:rPr>
              <w:t>651,8</w:t>
            </w:r>
          </w:p>
        </w:tc>
      </w:tr>
    </w:tbl>
    <w:p w14:paraId="2278A2BB" w14:textId="77777777" w:rsidR="00F51E5D" w:rsidRDefault="00F51E5D">
      <w:pPr>
        <w:spacing w:after="0"/>
      </w:pPr>
    </w:p>
    <w:p w14:paraId="0907B428" w14:textId="77777777" w:rsidR="00F51E5D" w:rsidRDefault="00552008">
      <w:r>
        <w:t>Rashodi za uređaje, strojeve i opremu za ostale namjene iznose 23.499,95 eura te su veći za 551,8% u 2026. godini u odnosu na promatrano razdoblje prethodne godine. Odnose se na perilicu posuđa za dom Novakovec, serverski ormar s opremom, stajaće stolove za Sportski centar i društveni dom Novakovec te pivsku garnituru za društveni dom Imbriovec.</w:t>
      </w:r>
    </w:p>
    <w:p w14:paraId="07971C4E" w14:textId="77777777" w:rsidR="00F51E5D" w:rsidRDefault="00F51E5D"/>
    <w:p w14:paraId="4B259189" w14:textId="77777777" w:rsidR="00F51E5D" w:rsidRDefault="00552008">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11CEB2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4D0D42"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028AAC"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8EBF54"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4EC100"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4EDB6B"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44571D" w14:textId="77777777" w:rsidR="00F51E5D" w:rsidRDefault="00552008">
            <w:pPr>
              <w:keepNext/>
              <w:keepLines/>
              <w:spacing w:after="0" w:line="240" w:lineRule="auto"/>
              <w:jc w:val="center"/>
            </w:pPr>
            <w:r>
              <w:rPr>
                <w:b/>
                <w:sz w:val="18"/>
              </w:rPr>
              <w:t>Indeks (%)</w:t>
            </w:r>
          </w:p>
        </w:tc>
      </w:tr>
      <w:tr w:rsidR="00F51E5D" w14:paraId="3DC1AE8C" w14:textId="77777777">
        <w:tblPrEx>
          <w:tblCellMar>
            <w:top w:w="0" w:type="dxa"/>
            <w:bottom w:w="0" w:type="dxa"/>
          </w:tblCellMar>
        </w:tblPrEx>
        <w:trPr>
          <w:cantSplit/>
          <w:trHeight w:val="560"/>
        </w:trPr>
        <w:tc>
          <w:tcPr>
            <w:tcW w:w="700" w:type="dxa"/>
            <w:tcMar>
              <w:top w:w="0" w:type="dxa"/>
              <w:bottom w:w="0" w:type="dxa"/>
            </w:tcMar>
            <w:vAlign w:val="center"/>
          </w:tcPr>
          <w:p w14:paraId="41AA5B96" w14:textId="77777777" w:rsidR="00F51E5D" w:rsidRDefault="00552008">
            <w:pPr>
              <w:keepNext/>
              <w:keepLines/>
              <w:spacing w:after="0" w:line="240" w:lineRule="auto"/>
            </w:pPr>
            <w:r>
              <w:rPr>
                <w:sz w:val="18"/>
              </w:rPr>
              <w:t>4231</w:t>
            </w:r>
          </w:p>
        </w:tc>
        <w:tc>
          <w:tcPr>
            <w:tcW w:w="3180" w:type="dxa"/>
            <w:tcMar>
              <w:top w:w="0" w:type="dxa"/>
              <w:bottom w:w="0" w:type="dxa"/>
            </w:tcMar>
            <w:vAlign w:val="center"/>
          </w:tcPr>
          <w:p w14:paraId="3F886C2C" w14:textId="77777777" w:rsidR="00F51E5D" w:rsidRDefault="00552008">
            <w:pPr>
              <w:keepNext/>
              <w:keepLines/>
              <w:spacing w:after="0" w:line="240" w:lineRule="auto"/>
            </w:pPr>
            <w:r>
              <w:rPr>
                <w:sz w:val="18"/>
              </w:rPr>
              <w:t>Prijevozna sredstva u cestovnom prometu</w:t>
            </w:r>
          </w:p>
        </w:tc>
        <w:tc>
          <w:tcPr>
            <w:tcW w:w="700" w:type="dxa"/>
            <w:tcMar>
              <w:top w:w="0" w:type="dxa"/>
              <w:bottom w:w="0" w:type="dxa"/>
            </w:tcMar>
            <w:vAlign w:val="center"/>
          </w:tcPr>
          <w:p w14:paraId="6FAAB64A" w14:textId="77777777" w:rsidR="00F51E5D" w:rsidRDefault="00552008">
            <w:pPr>
              <w:keepNext/>
              <w:keepLines/>
              <w:spacing w:after="0" w:line="240" w:lineRule="auto"/>
            </w:pPr>
            <w:r>
              <w:rPr>
                <w:sz w:val="18"/>
              </w:rPr>
              <w:t>4231</w:t>
            </w:r>
          </w:p>
        </w:tc>
        <w:tc>
          <w:tcPr>
            <w:tcW w:w="1860" w:type="dxa"/>
            <w:tcMar>
              <w:top w:w="0" w:type="dxa"/>
              <w:bottom w:w="0" w:type="dxa"/>
            </w:tcMar>
            <w:vAlign w:val="center"/>
          </w:tcPr>
          <w:p w14:paraId="03201AB7"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01AD8C44" w14:textId="77777777" w:rsidR="00F51E5D" w:rsidRDefault="00552008">
            <w:pPr>
              <w:keepNext/>
              <w:keepLines/>
              <w:spacing w:after="0" w:line="240" w:lineRule="auto"/>
              <w:jc w:val="right"/>
            </w:pPr>
            <w:r>
              <w:rPr>
                <w:sz w:val="18"/>
              </w:rPr>
              <w:t>4.247,16</w:t>
            </w:r>
          </w:p>
        </w:tc>
        <w:tc>
          <w:tcPr>
            <w:tcW w:w="700" w:type="dxa"/>
            <w:tcMar>
              <w:top w:w="0" w:type="dxa"/>
              <w:bottom w:w="0" w:type="dxa"/>
            </w:tcMar>
            <w:vAlign w:val="center"/>
          </w:tcPr>
          <w:p w14:paraId="79EABF81" w14:textId="77777777" w:rsidR="00F51E5D" w:rsidRDefault="00552008">
            <w:pPr>
              <w:keepNext/>
              <w:keepLines/>
              <w:spacing w:after="0" w:line="240" w:lineRule="auto"/>
              <w:jc w:val="right"/>
            </w:pPr>
            <w:r>
              <w:rPr>
                <w:sz w:val="18"/>
              </w:rPr>
              <w:t>-</w:t>
            </w:r>
          </w:p>
        </w:tc>
      </w:tr>
    </w:tbl>
    <w:p w14:paraId="4A51F86A" w14:textId="77777777" w:rsidR="00F51E5D" w:rsidRDefault="00F51E5D">
      <w:pPr>
        <w:spacing w:after="0"/>
      </w:pPr>
    </w:p>
    <w:p w14:paraId="45B3E641" w14:textId="77777777" w:rsidR="00F51E5D" w:rsidRDefault="00552008">
      <w:r>
        <w:t>Novi rashod u odnosu na promatrano razdoblje prethodne godine je rashod za prijevozna sredstva u cestovnom prometu, odnosno nabavljeni su bicikli u iznosu od 4.247,16 eura.</w:t>
      </w:r>
    </w:p>
    <w:p w14:paraId="21952D19" w14:textId="77777777" w:rsidR="00F51E5D" w:rsidRDefault="00F51E5D"/>
    <w:p w14:paraId="72EFD79E" w14:textId="77777777" w:rsidR="00F51E5D" w:rsidRDefault="00552008">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565CAF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2FC9CC"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5D8BA0"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23DFB"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0C39D"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ED3A93"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ECD964" w14:textId="77777777" w:rsidR="00F51E5D" w:rsidRDefault="00552008">
            <w:pPr>
              <w:keepNext/>
              <w:keepLines/>
              <w:spacing w:after="0" w:line="240" w:lineRule="auto"/>
              <w:jc w:val="center"/>
            </w:pPr>
            <w:r>
              <w:rPr>
                <w:b/>
                <w:sz w:val="18"/>
              </w:rPr>
              <w:t>Indeks (%)</w:t>
            </w:r>
          </w:p>
        </w:tc>
      </w:tr>
      <w:tr w:rsidR="00F51E5D" w14:paraId="488DAD74" w14:textId="77777777">
        <w:tblPrEx>
          <w:tblCellMar>
            <w:top w:w="0" w:type="dxa"/>
            <w:bottom w:w="0" w:type="dxa"/>
          </w:tblCellMar>
        </w:tblPrEx>
        <w:trPr>
          <w:cantSplit/>
          <w:trHeight w:val="560"/>
        </w:trPr>
        <w:tc>
          <w:tcPr>
            <w:tcW w:w="700" w:type="dxa"/>
            <w:tcMar>
              <w:top w:w="0" w:type="dxa"/>
              <w:bottom w:w="0" w:type="dxa"/>
            </w:tcMar>
            <w:vAlign w:val="center"/>
          </w:tcPr>
          <w:p w14:paraId="3CD1B147" w14:textId="77777777" w:rsidR="00F51E5D" w:rsidRDefault="00552008">
            <w:pPr>
              <w:keepNext/>
              <w:keepLines/>
              <w:spacing w:after="0" w:line="240" w:lineRule="auto"/>
            </w:pPr>
            <w:r>
              <w:rPr>
                <w:sz w:val="18"/>
              </w:rPr>
              <w:t>4262</w:t>
            </w:r>
          </w:p>
        </w:tc>
        <w:tc>
          <w:tcPr>
            <w:tcW w:w="3180" w:type="dxa"/>
            <w:tcMar>
              <w:top w:w="0" w:type="dxa"/>
              <w:bottom w:w="0" w:type="dxa"/>
            </w:tcMar>
            <w:vAlign w:val="center"/>
          </w:tcPr>
          <w:p w14:paraId="538ACE27" w14:textId="77777777" w:rsidR="00F51E5D" w:rsidRDefault="00552008">
            <w:pPr>
              <w:keepNext/>
              <w:keepLines/>
              <w:spacing w:after="0" w:line="240" w:lineRule="auto"/>
            </w:pPr>
            <w:r>
              <w:rPr>
                <w:sz w:val="18"/>
              </w:rPr>
              <w:t>Ulaganja u računalne programe</w:t>
            </w:r>
          </w:p>
        </w:tc>
        <w:tc>
          <w:tcPr>
            <w:tcW w:w="700" w:type="dxa"/>
            <w:tcMar>
              <w:top w:w="0" w:type="dxa"/>
              <w:bottom w:w="0" w:type="dxa"/>
            </w:tcMar>
            <w:vAlign w:val="center"/>
          </w:tcPr>
          <w:p w14:paraId="0F139473" w14:textId="77777777" w:rsidR="00F51E5D" w:rsidRDefault="00552008">
            <w:pPr>
              <w:keepNext/>
              <w:keepLines/>
              <w:spacing w:after="0" w:line="240" w:lineRule="auto"/>
            </w:pPr>
            <w:r>
              <w:rPr>
                <w:sz w:val="18"/>
              </w:rPr>
              <w:t>4262</w:t>
            </w:r>
          </w:p>
        </w:tc>
        <w:tc>
          <w:tcPr>
            <w:tcW w:w="1860" w:type="dxa"/>
            <w:tcMar>
              <w:top w:w="0" w:type="dxa"/>
              <w:bottom w:w="0" w:type="dxa"/>
            </w:tcMar>
            <w:vAlign w:val="center"/>
          </w:tcPr>
          <w:p w14:paraId="7D32B0ED" w14:textId="77777777" w:rsidR="00F51E5D" w:rsidRDefault="00552008">
            <w:pPr>
              <w:keepNext/>
              <w:keepLines/>
              <w:spacing w:after="0" w:line="240" w:lineRule="auto"/>
              <w:jc w:val="right"/>
            </w:pPr>
            <w:r>
              <w:rPr>
                <w:sz w:val="18"/>
              </w:rPr>
              <w:t>4.430,50</w:t>
            </w:r>
          </w:p>
        </w:tc>
        <w:tc>
          <w:tcPr>
            <w:tcW w:w="1860" w:type="dxa"/>
            <w:tcMar>
              <w:top w:w="0" w:type="dxa"/>
              <w:bottom w:w="0" w:type="dxa"/>
            </w:tcMar>
            <w:vAlign w:val="center"/>
          </w:tcPr>
          <w:p w14:paraId="1CBA7A4C"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38F27560" w14:textId="77777777" w:rsidR="00F51E5D" w:rsidRDefault="00552008">
            <w:pPr>
              <w:keepNext/>
              <w:keepLines/>
              <w:spacing w:after="0" w:line="240" w:lineRule="auto"/>
              <w:jc w:val="right"/>
            </w:pPr>
            <w:r>
              <w:rPr>
                <w:sz w:val="18"/>
              </w:rPr>
              <w:t>0</w:t>
            </w:r>
          </w:p>
        </w:tc>
      </w:tr>
    </w:tbl>
    <w:p w14:paraId="7E442336" w14:textId="77777777" w:rsidR="00F51E5D" w:rsidRDefault="00F51E5D">
      <w:pPr>
        <w:spacing w:after="0"/>
      </w:pPr>
    </w:p>
    <w:p w14:paraId="1707DA49" w14:textId="77777777" w:rsidR="00F51E5D" w:rsidRDefault="00552008">
      <w:r>
        <w:lastRenderedPageBreak/>
        <w:t>U izvještajnom razdoblju prethodne godine Općina je imala rashode za računalne programe u iznosu od 4.430,50 eura zbog kupnje računalnog programa. Ove godine nije bilo navedenog rashoda.</w:t>
      </w:r>
    </w:p>
    <w:p w14:paraId="234DEC2D" w14:textId="77777777" w:rsidR="00F51E5D" w:rsidRDefault="00F51E5D"/>
    <w:p w14:paraId="7F6A4306" w14:textId="77777777" w:rsidR="00F51E5D" w:rsidRDefault="00552008">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09047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9A44BA"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4B5DAC"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5581FA"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81C48"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119C13"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D34EE" w14:textId="77777777" w:rsidR="00F51E5D" w:rsidRDefault="00552008">
            <w:pPr>
              <w:keepNext/>
              <w:keepLines/>
              <w:spacing w:after="0" w:line="240" w:lineRule="auto"/>
              <w:jc w:val="center"/>
            </w:pPr>
            <w:r>
              <w:rPr>
                <w:b/>
                <w:sz w:val="18"/>
              </w:rPr>
              <w:t>Indeks (%)</w:t>
            </w:r>
          </w:p>
        </w:tc>
      </w:tr>
      <w:tr w:rsidR="00F51E5D" w14:paraId="3B84C6BB" w14:textId="77777777">
        <w:tblPrEx>
          <w:tblCellMar>
            <w:top w:w="0" w:type="dxa"/>
            <w:bottom w:w="0" w:type="dxa"/>
          </w:tblCellMar>
        </w:tblPrEx>
        <w:trPr>
          <w:cantSplit/>
          <w:trHeight w:val="560"/>
        </w:trPr>
        <w:tc>
          <w:tcPr>
            <w:tcW w:w="700" w:type="dxa"/>
            <w:tcMar>
              <w:top w:w="0" w:type="dxa"/>
              <w:bottom w:w="0" w:type="dxa"/>
            </w:tcMar>
            <w:vAlign w:val="center"/>
          </w:tcPr>
          <w:p w14:paraId="0B9D6711" w14:textId="77777777" w:rsidR="00F51E5D" w:rsidRDefault="00552008">
            <w:pPr>
              <w:keepNext/>
              <w:keepLines/>
              <w:spacing w:after="0" w:line="240" w:lineRule="auto"/>
            </w:pPr>
            <w:r>
              <w:rPr>
                <w:sz w:val="18"/>
              </w:rPr>
              <w:t>4263</w:t>
            </w:r>
          </w:p>
        </w:tc>
        <w:tc>
          <w:tcPr>
            <w:tcW w:w="3180" w:type="dxa"/>
            <w:tcMar>
              <w:top w:w="0" w:type="dxa"/>
              <w:bottom w:w="0" w:type="dxa"/>
            </w:tcMar>
            <w:vAlign w:val="center"/>
          </w:tcPr>
          <w:p w14:paraId="3087B42B" w14:textId="77777777" w:rsidR="00F51E5D" w:rsidRDefault="00552008">
            <w:pPr>
              <w:keepNext/>
              <w:keepLines/>
              <w:spacing w:after="0" w:line="240" w:lineRule="auto"/>
            </w:pPr>
            <w:r>
              <w:rPr>
                <w:sz w:val="18"/>
              </w:rPr>
              <w:t>Umjetnička, literarna i znanstvena djela</w:t>
            </w:r>
          </w:p>
        </w:tc>
        <w:tc>
          <w:tcPr>
            <w:tcW w:w="700" w:type="dxa"/>
            <w:tcMar>
              <w:top w:w="0" w:type="dxa"/>
              <w:bottom w:w="0" w:type="dxa"/>
            </w:tcMar>
            <w:vAlign w:val="center"/>
          </w:tcPr>
          <w:p w14:paraId="6117A9EA" w14:textId="77777777" w:rsidR="00F51E5D" w:rsidRDefault="00552008">
            <w:pPr>
              <w:keepNext/>
              <w:keepLines/>
              <w:spacing w:after="0" w:line="240" w:lineRule="auto"/>
            </w:pPr>
            <w:r>
              <w:rPr>
                <w:sz w:val="18"/>
              </w:rPr>
              <w:t>4263</w:t>
            </w:r>
          </w:p>
        </w:tc>
        <w:tc>
          <w:tcPr>
            <w:tcW w:w="1860" w:type="dxa"/>
            <w:tcMar>
              <w:top w:w="0" w:type="dxa"/>
              <w:bottom w:w="0" w:type="dxa"/>
            </w:tcMar>
            <w:vAlign w:val="center"/>
          </w:tcPr>
          <w:p w14:paraId="63DE5D1B"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64A6D29C" w14:textId="77777777" w:rsidR="00F51E5D" w:rsidRDefault="00552008">
            <w:pPr>
              <w:keepNext/>
              <w:keepLines/>
              <w:spacing w:after="0" w:line="240" w:lineRule="auto"/>
              <w:jc w:val="right"/>
            </w:pPr>
            <w:r>
              <w:rPr>
                <w:sz w:val="18"/>
              </w:rPr>
              <w:t>6.250,00</w:t>
            </w:r>
          </w:p>
        </w:tc>
        <w:tc>
          <w:tcPr>
            <w:tcW w:w="700" w:type="dxa"/>
            <w:tcMar>
              <w:top w:w="0" w:type="dxa"/>
              <w:bottom w:w="0" w:type="dxa"/>
            </w:tcMar>
            <w:vAlign w:val="center"/>
          </w:tcPr>
          <w:p w14:paraId="6EEAA9E6" w14:textId="77777777" w:rsidR="00F51E5D" w:rsidRDefault="00552008">
            <w:pPr>
              <w:keepNext/>
              <w:keepLines/>
              <w:spacing w:after="0" w:line="240" w:lineRule="auto"/>
              <w:jc w:val="right"/>
            </w:pPr>
            <w:r>
              <w:rPr>
                <w:sz w:val="18"/>
              </w:rPr>
              <w:t>-</w:t>
            </w:r>
          </w:p>
        </w:tc>
      </w:tr>
    </w:tbl>
    <w:p w14:paraId="6FC8B63E" w14:textId="77777777" w:rsidR="00F51E5D" w:rsidRDefault="00F51E5D">
      <w:pPr>
        <w:spacing w:after="0"/>
      </w:pPr>
    </w:p>
    <w:p w14:paraId="02045F37" w14:textId="77777777" w:rsidR="00F51E5D" w:rsidRDefault="00552008">
      <w:r>
        <w:t>Novi rashod u odnosu na promatrano razdoblje prethodne godine je rashod za umjetnička, literarna i znanstvena djela u iznosu od 6.250,00 eura. Navedeno se odnosi na izradu Prostornog plana uređenja Općine Jalžabet.</w:t>
      </w:r>
    </w:p>
    <w:p w14:paraId="7CC569AA" w14:textId="77777777" w:rsidR="00F51E5D" w:rsidRDefault="00F51E5D"/>
    <w:p w14:paraId="3C7390CD" w14:textId="77777777" w:rsidR="00F51E5D" w:rsidRDefault="00552008">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08E186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86E48F"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FB24DB"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C1B669"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F8D3E"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5A7F15"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CA1055" w14:textId="77777777" w:rsidR="00F51E5D" w:rsidRDefault="00552008">
            <w:pPr>
              <w:keepNext/>
              <w:keepLines/>
              <w:spacing w:after="0" w:line="240" w:lineRule="auto"/>
              <w:jc w:val="center"/>
            </w:pPr>
            <w:r>
              <w:rPr>
                <w:b/>
                <w:sz w:val="18"/>
              </w:rPr>
              <w:t>Indeks (%)</w:t>
            </w:r>
          </w:p>
        </w:tc>
      </w:tr>
      <w:tr w:rsidR="00F51E5D" w14:paraId="142676D2" w14:textId="77777777">
        <w:tblPrEx>
          <w:tblCellMar>
            <w:top w:w="0" w:type="dxa"/>
            <w:bottom w:w="0" w:type="dxa"/>
          </w:tblCellMar>
        </w:tblPrEx>
        <w:trPr>
          <w:cantSplit/>
          <w:trHeight w:val="560"/>
        </w:trPr>
        <w:tc>
          <w:tcPr>
            <w:tcW w:w="700" w:type="dxa"/>
            <w:tcMar>
              <w:top w:w="0" w:type="dxa"/>
              <w:bottom w:w="0" w:type="dxa"/>
            </w:tcMar>
            <w:vAlign w:val="center"/>
          </w:tcPr>
          <w:p w14:paraId="4EF41B8D" w14:textId="77777777" w:rsidR="00F51E5D" w:rsidRDefault="00552008">
            <w:pPr>
              <w:keepNext/>
              <w:keepLines/>
              <w:spacing w:after="0" w:line="240" w:lineRule="auto"/>
            </w:pPr>
            <w:r>
              <w:rPr>
                <w:sz w:val="18"/>
              </w:rPr>
              <w:t>451</w:t>
            </w:r>
          </w:p>
        </w:tc>
        <w:tc>
          <w:tcPr>
            <w:tcW w:w="3180" w:type="dxa"/>
            <w:tcMar>
              <w:top w:w="0" w:type="dxa"/>
              <w:bottom w:w="0" w:type="dxa"/>
            </w:tcMar>
            <w:vAlign w:val="center"/>
          </w:tcPr>
          <w:p w14:paraId="05D1D6E1" w14:textId="77777777" w:rsidR="00F51E5D" w:rsidRDefault="00552008">
            <w:pPr>
              <w:keepNext/>
              <w:keepLines/>
              <w:spacing w:after="0" w:line="240" w:lineRule="auto"/>
            </w:pPr>
            <w:r>
              <w:rPr>
                <w:sz w:val="18"/>
              </w:rPr>
              <w:t>Dodatna ulaganja na građevinskim objektima</w:t>
            </w:r>
          </w:p>
        </w:tc>
        <w:tc>
          <w:tcPr>
            <w:tcW w:w="700" w:type="dxa"/>
            <w:tcMar>
              <w:top w:w="0" w:type="dxa"/>
              <w:bottom w:w="0" w:type="dxa"/>
            </w:tcMar>
            <w:vAlign w:val="center"/>
          </w:tcPr>
          <w:p w14:paraId="5E2D235E" w14:textId="77777777" w:rsidR="00F51E5D" w:rsidRDefault="00552008">
            <w:pPr>
              <w:keepNext/>
              <w:keepLines/>
              <w:spacing w:after="0" w:line="240" w:lineRule="auto"/>
            </w:pPr>
            <w:r>
              <w:rPr>
                <w:sz w:val="18"/>
              </w:rPr>
              <w:t>451</w:t>
            </w:r>
          </w:p>
        </w:tc>
        <w:tc>
          <w:tcPr>
            <w:tcW w:w="1860" w:type="dxa"/>
            <w:tcMar>
              <w:top w:w="0" w:type="dxa"/>
              <w:bottom w:w="0" w:type="dxa"/>
            </w:tcMar>
            <w:vAlign w:val="center"/>
          </w:tcPr>
          <w:p w14:paraId="04B2BEBE" w14:textId="77777777" w:rsidR="00F51E5D" w:rsidRDefault="00552008">
            <w:pPr>
              <w:keepNext/>
              <w:keepLines/>
              <w:spacing w:after="0" w:line="240" w:lineRule="auto"/>
              <w:jc w:val="right"/>
            </w:pPr>
            <w:r>
              <w:rPr>
                <w:sz w:val="18"/>
              </w:rPr>
              <w:t>1.634.284,37</w:t>
            </w:r>
          </w:p>
        </w:tc>
        <w:tc>
          <w:tcPr>
            <w:tcW w:w="1860" w:type="dxa"/>
            <w:tcMar>
              <w:top w:w="0" w:type="dxa"/>
              <w:bottom w:w="0" w:type="dxa"/>
            </w:tcMar>
            <w:vAlign w:val="center"/>
          </w:tcPr>
          <w:p w14:paraId="584C4096"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005691DD" w14:textId="77777777" w:rsidR="00F51E5D" w:rsidRDefault="00552008">
            <w:pPr>
              <w:keepNext/>
              <w:keepLines/>
              <w:spacing w:after="0" w:line="240" w:lineRule="auto"/>
              <w:jc w:val="right"/>
            </w:pPr>
            <w:r>
              <w:rPr>
                <w:sz w:val="18"/>
              </w:rPr>
              <w:t>0</w:t>
            </w:r>
          </w:p>
        </w:tc>
      </w:tr>
    </w:tbl>
    <w:p w14:paraId="22A91E39" w14:textId="77777777" w:rsidR="00F51E5D" w:rsidRDefault="00F51E5D">
      <w:pPr>
        <w:spacing w:after="0"/>
      </w:pPr>
    </w:p>
    <w:p w14:paraId="4CF940F0" w14:textId="77777777" w:rsidR="00F51E5D" w:rsidRDefault="00552008">
      <w:r>
        <w:t>U izvještajnom razdoblju prethodne godine rashodi za dodatna ulaganja na građevinskim objektima iznosili su 1.634.284,37 eura te se odnose na rekonstrukciju i dogradnju Dječjeg vrtića Potočić te energetsku obnovu društvenog doma Leštakovec. Ove godine Općina u promatranom razdoblju nije imala rashode za dodatna ulaganja na građevinskim objektima.</w:t>
      </w:r>
    </w:p>
    <w:p w14:paraId="113D0724" w14:textId="77777777" w:rsidR="00F51E5D" w:rsidRDefault="00F51E5D"/>
    <w:p w14:paraId="6D479C49" w14:textId="77777777" w:rsidR="00F51E5D" w:rsidRDefault="00552008">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4F5FFE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437CCD"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17AE0D"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CD9A7"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B6A699"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207A2"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8BB9B5" w14:textId="77777777" w:rsidR="00F51E5D" w:rsidRDefault="00552008">
            <w:pPr>
              <w:keepNext/>
              <w:keepLines/>
              <w:spacing w:after="0" w:line="240" w:lineRule="auto"/>
              <w:jc w:val="center"/>
            </w:pPr>
            <w:r>
              <w:rPr>
                <w:b/>
                <w:sz w:val="18"/>
              </w:rPr>
              <w:t>Indeks (%)</w:t>
            </w:r>
          </w:p>
        </w:tc>
      </w:tr>
      <w:tr w:rsidR="00F51E5D" w14:paraId="1E23F2F0" w14:textId="77777777">
        <w:tblPrEx>
          <w:tblCellMar>
            <w:top w:w="0" w:type="dxa"/>
            <w:bottom w:w="0" w:type="dxa"/>
          </w:tblCellMar>
        </w:tblPrEx>
        <w:trPr>
          <w:cantSplit/>
          <w:trHeight w:val="560"/>
        </w:trPr>
        <w:tc>
          <w:tcPr>
            <w:tcW w:w="700" w:type="dxa"/>
            <w:tcMar>
              <w:top w:w="0" w:type="dxa"/>
              <w:bottom w:w="0" w:type="dxa"/>
            </w:tcMar>
            <w:vAlign w:val="center"/>
          </w:tcPr>
          <w:p w14:paraId="30BE6167" w14:textId="77777777" w:rsidR="00F51E5D" w:rsidRDefault="00552008">
            <w:pPr>
              <w:keepNext/>
              <w:keepLines/>
              <w:spacing w:after="0" w:line="240" w:lineRule="auto"/>
            </w:pPr>
            <w:r>
              <w:rPr>
                <w:sz w:val="18"/>
              </w:rPr>
              <w:t>8</w:t>
            </w:r>
          </w:p>
        </w:tc>
        <w:tc>
          <w:tcPr>
            <w:tcW w:w="3180" w:type="dxa"/>
            <w:tcMar>
              <w:top w:w="0" w:type="dxa"/>
              <w:bottom w:w="0" w:type="dxa"/>
            </w:tcMar>
            <w:vAlign w:val="center"/>
          </w:tcPr>
          <w:p w14:paraId="12AB73FA" w14:textId="77777777" w:rsidR="00F51E5D" w:rsidRDefault="0055200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68D0334" w14:textId="77777777" w:rsidR="00F51E5D" w:rsidRDefault="00552008">
            <w:pPr>
              <w:keepNext/>
              <w:keepLines/>
              <w:spacing w:after="0" w:line="240" w:lineRule="auto"/>
            </w:pPr>
            <w:r>
              <w:rPr>
                <w:sz w:val="18"/>
              </w:rPr>
              <w:t>8</w:t>
            </w:r>
          </w:p>
        </w:tc>
        <w:tc>
          <w:tcPr>
            <w:tcW w:w="1860" w:type="dxa"/>
            <w:tcMar>
              <w:top w:w="0" w:type="dxa"/>
              <w:bottom w:w="0" w:type="dxa"/>
            </w:tcMar>
            <w:vAlign w:val="center"/>
          </w:tcPr>
          <w:p w14:paraId="7AC0C35E" w14:textId="77777777" w:rsidR="00F51E5D" w:rsidRDefault="00552008">
            <w:pPr>
              <w:keepNext/>
              <w:keepLines/>
              <w:spacing w:after="0" w:line="240" w:lineRule="auto"/>
              <w:jc w:val="right"/>
            </w:pPr>
            <w:r>
              <w:rPr>
                <w:sz w:val="18"/>
              </w:rPr>
              <w:t>607.087,22</w:t>
            </w:r>
          </w:p>
        </w:tc>
        <w:tc>
          <w:tcPr>
            <w:tcW w:w="1860" w:type="dxa"/>
            <w:tcMar>
              <w:top w:w="0" w:type="dxa"/>
              <w:bottom w:w="0" w:type="dxa"/>
            </w:tcMar>
            <w:vAlign w:val="center"/>
          </w:tcPr>
          <w:p w14:paraId="5013F96A" w14:textId="77777777" w:rsidR="00F51E5D" w:rsidRDefault="00552008">
            <w:pPr>
              <w:keepNext/>
              <w:keepLines/>
              <w:spacing w:after="0" w:line="240" w:lineRule="auto"/>
              <w:jc w:val="right"/>
            </w:pPr>
            <w:r>
              <w:rPr>
                <w:sz w:val="18"/>
              </w:rPr>
              <w:t>0,00</w:t>
            </w:r>
          </w:p>
        </w:tc>
        <w:tc>
          <w:tcPr>
            <w:tcW w:w="700" w:type="dxa"/>
            <w:tcMar>
              <w:top w:w="0" w:type="dxa"/>
              <w:bottom w:w="0" w:type="dxa"/>
            </w:tcMar>
            <w:vAlign w:val="center"/>
          </w:tcPr>
          <w:p w14:paraId="2954328C" w14:textId="77777777" w:rsidR="00F51E5D" w:rsidRDefault="00552008">
            <w:pPr>
              <w:keepNext/>
              <w:keepLines/>
              <w:spacing w:after="0" w:line="240" w:lineRule="auto"/>
              <w:jc w:val="right"/>
            </w:pPr>
            <w:r>
              <w:rPr>
                <w:sz w:val="18"/>
              </w:rPr>
              <w:t>0</w:t>
            </w:r>
          </w:p>
        </w:tc>
      </w:tr>
    </w:tbl>
    <w:p w14:paraId="642B9F00" w14:textId="77777777" w:rsidR="00F51E5D" w:rsidRDefault="00F51E5D">
      <w:pPr>
        <w:spacing w:after="0"/>
      </w:pPr>
    </w:p>
    <w:p w14:paraId="787FBD94" w14:textId="77777777" w:rsidR="00F51E5D" w:rsidRDefault="00552008">
      <w:r>
        <w:t>U izvještajnom razdoblju 2026. godine Općina nije imala primitaka od financijske imovine i zaduživanja. U istom razdoblju 2025. godine Općina je ostvarila 607.087,22 eura primitaka od financijske imovine i zaduživanja, koji se odnose na kredit od Hrvatske banke za obnovu i razvitak za dogradnju i opremanje Dječjeg vrtića Potočić.</w:t>
      </w:r>
    </w:p>
    <w:p w14:paraId="5798DD43" w14:textId="77777777" w:rsidR="00F51E5D" w:rsidRDefault="00F51E5D"/>
    <w:p w14:paraId="1E6D2EFB" w14:textId="77777777" w:rsidR="00F51E5D" w:rsidRDefault="00552008">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51E5D" w14:paraId="7694B4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B00C47"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D3E95E"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AC925D"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7E41D" w14:textId="77777777" w:rsidR="00F51E5D" w:rsidRDefault="0055200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76D66B" w14:textId="77777777" w:rsidR="00F51E5D" w:rsidRDefault="0055200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0CB552" w14:textId="77777777" w:rsidR="00F51E5D" w:rsidRDefault="00552008">
            <w:pPr>
              <w:keepNext/>
              <w:keepLines/>
              <w:spacing w:after="0" w:line="240" w:lineRule="auto"/>
              <w:jc w:val="center"/>
            </w:pPr>
            <w:r>
              <w:rPr>
                <w:b/>
                <w:sz w:val="18"/>
              </w:rPr>
              <w:t>Indeks (%)</w:t>
            </w:r>
          </w:p>
        </w:tc>
      </w:tr>
      <w:tr w:rsidR="00F51E5D" w14:paraId="36A6414A" w14:textId="77777777">
        <w:tblPrEx>
          <w:tblCellMar>
            <w:top w:w="0" w:type="dxa"/>
            <w:bottom w:w="0" w:type="dxa"/>
          </w:tblCellMar>
        </w:tblPrEx>
        <w:trPr>
          <w:cantSplit/>
          <w:trHeight w:val="560"/>
        </w:trPr>
        <w:tc>
          <w:tcPr>
            <w:tcW w:w="700" w:type="dxa"/>
            <w:tcMar>
              <w:top w:w="0" w:type="dxa"/>
              <w:bottom w:w="0" w:type="dxa"/>
            </w:tcMar>
            <w:vAlign w:val="center"/>
          </w:tcPr>
          <w:p w14:paraId="41D2D9B4" w14:textId="77777777" w:rsidR="00F51E5D" w:rsidRDefault="00552008">
            <w:pPr>
              <w:keepNext/>
              <w:keepLines/>
              <w:spacing w:after="0" w:line="240" w:lineRule="auto"/>
            </w:pPr>
            <w:r>
              <w:rPr>
                <w:sz w:val="18"/>
              </w:rPr>
              <w:t>5</w:t>
            </w:r>
          </w:p>
        </w:tc>
        <w:tc>
          <w:tcPr>
            <w:tcW w:w="3180" w:type="dxa"/>
            <w:tcMar>
              <w:top w:w="0" w:type="dxa"/>
              <w:bottom w:w="0" w:type="dxa"/>
            </w:tcMar>
            <w:vAlign w:val="center"/>
          </w:tcPr>
          <w:p w14:paraId="50F6B6EA" w14:textId="77777777" w:rsidR="00F51E5D" w:rsidRDefault="0055200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3D417C2" w14:textId="77777777" w:rsidR="00F51E5D" w:rsidRDefault="00552008">
            <w:pPr>
              <w:keepNext/>
              <w:keepLines/>
              <w:spacing w:after="0" w:line="240" w:lineRule="auto"/>
            </w:pPr>
            <w:r>
              <w:rPr>
                <w:sz w:val="18"/>
              </w:rPr>
              <w:t>5</w:t>
            </w:r>
          </w:p>
        </w:tc>
        <w:tc>
          <w:tcPr>
            <w:tcW w:w="1860" w:type="dxa"/>
            <w:tcMar>
              <w:top w:w="0" w:type="dxa"/>
              <w:bottom w:w="0" w:type="dxa"/>
            </w:tcMar>
            <w:vAlign w:val="center"/>
          </w:tcPr>
          <w:p w14:paraId="1AA044C5" w14:textId="77777777" w:rsidR="00F51E5D" w:rsidRDefault="00552008">
            <w:pPr>
              <w:keepNext/>
              <w:keepLines/>
              <w:spacing w:after="0" w:line="240" w:lineRule="auto"/>
              <w:jc w:val="right"/>
            </w:pPr>
            <w:r>
              <w:rPr>
                <w:sz w:val="18"/>
              </w:rPr>
              <w:t>0,00</w:t>
            </w:r>
          </w:p>
        </w:tc>
        <w:tc>
          <w:tcPr>
            <w:tcW w:w="1860" w:type="dxa"/>
            <w:tcMar>
              <w:top w:w="0" w:type="dxa"/>
              <w:bottom w:w="0" w:type="dxa"/>
            </w:tcMar>
            <w:vAlign w:val="center"/>
          </w:tcPr>
          <w:p w14:paraId="117B047F" w14:textId="77777777" w:rsidR="00F51E5D" w:rsidRDefault="00552008">
            <w:pPr>
              <w:keepNext/>
              <w:keepLines/>
              <w:spacing w:after="0" w:line="240" w:lineRule="auto"/>
              <w:jc w:val="right"/>
            </w:pPr>
            <w:r>
              <w:rPr>
                <w:sz w:val="18"/>
              </w:rPr>
              <w:t>85.000,00</w:t>
            </w:r>
          </w:p>
        </w:tc>
        <w:tc>
          <w:tcPr>
            <w:tcW w:w="700" w:type="dxa"/>
            <w:tcMar>
              <w:top w:w="0" w:type="dxa"/>
              <w:bottom w:w="0" w:type="dxa"/>
            </w:tcMar>
            <w:vAlign w:val="center"/>
          </w:tcPr>
          <w:p w14:paraId="37684831" w14:textId="77777777" w:rsidR="00F51E5D" w:rsidRDefault="00552008">
            <w:pPr>
              <w:keepNext/>
              <w:keepLines/>
              <w:spacing w:after="0" w:line="240" w:lineRule="auto"/>
              <w:jc w:val="right"/>
            </w:pPr>
            <w:r>
              <w:rPr>
                <w:sz w:val="18"/>
              </w:rPr>
              <w:t>-</w:t>
            </w:r>
          </w:p>
        </w:tc>
      </w:tr>
    </w:tbl>
    <w:p w14:paraId="23238448" w14:textId="77777777" w:rsidR="00F51E5D" w:rsidRDefault="00F51E5D">
      <w:pPr>
        <w:spacing w:after="0"/>
      </w:pPr>
    </w:p>
    <w:p w14:paraId="2496942D" w14:textId="77777777" w:rsidR="00F51E5D" w:rsidRDefault="00552008">
      <w:r>
        <w:t>Izdaci za financijsku imovinu i otplate zajmova u izvještajnom razdoblju 2026. godine iznose 85.000,00 eura te se odnose na otplatu glavnice dugoročnog kredita Hrvatske banke za obnovu i razvitak kojeg je Općina uzela za infrastrukturni projekt opremanja i dogradnje dječjeg vrtića Potočić.</w:t>
      </w:r>
    </w:p>
    <w:p w14:paraId="3FBF49E8" w14:textId="77777777" w:rsidR="00F51E5D" w:rsidRDefault="00F51E5D"/>
    <w:p w14:paraId="28830EAB" w14:textId="77777777" w:rsidR="00F51E5D" w:rsidRDefault="00552008">
      <w:pPr>
        <w:keepNext/>
        <w:spacing w:line="240" w:lineRule="auto"/>
        <w:jc w:val="center"/>
      </w:pPr>
      <w:r>
        <w:rPr>
          <w:b/>
          <w:sz w:val="28"/>
        </w:rPr>
        <w:t>Izvještaj o obvezama</w:t>
      </w:r>
    </w:p>
    <w:p w14:paraId="46D6713D" w14:textId="77777777" w:rsidR="00F51E5D" w:rsidRDefault="00552008">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51E5D" w14:paraId="7BDE0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C31710"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589BD9"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5FC845"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92E365" w14:textId="77777777" w:rsidR="00F51E5D" w:rsidRDefault="0055200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2A7BD9" w14:textId="77777777" w:rsidR="00F51E5D" w:rsidRDefault="00552008">
            <w:pPr>
              <w:keepNext/>
              <w:keepLines/>
              <w:spacing w:after="0" w:line="240" w:lineRule="auto"/>
              <w:jc w:val="center"/>
            </w:pPr>
            <w:r>
              <w:rPr>
                <w:b/>
                <w:sz w:val="18"/>
              </w:rPr>
              <w:t>Indeks (%)</w:t>
            </w:r>
          </w:p>
        </w:tc>
      </w:tr>
      <w:tr w:rsidR="00F51E5D" w14:paraId="59DE9A06" w14:textId="77777777">
        <w:tblPrEx>
          <w:tblCellMar>
            <w:top w:w="0" w:type="dxa"/>
            <w:bottom w:w="0" w:type="dxa"/>
          </w:tblCellMar>
        </w:tblPrEx>
        <w:trPr>
          <w:cantSplit/>
          <w:trHeight w:val="560"/>
        </w:trPr>
        <w:tc>
          <w:tcPr>
            <w:tcW w:w="700" w:type="dxa"/>
            <w:tcMar>
              <w:top w:w="0" w:type="dxa"/>
              <w:bottom w:w="0" w:type="dxa"/>
            </w:tcMar>
            <w:vAlign w:val="center"/>
          </w:tcPr>
          <w:p w14:paraId="10749486" w14:textId="77777777" w:rsidR="00F51E5D" w:rsidRDefault="00F51E5D">
            <w:pPr>
              <w:keepNext/>
              <w:keepLines/>
              <w:spacing w:after="0" w:line="240" w:lineRule="auto"/>
            </w:pPr>
          </w:p>
        </w:tc>
        <w:tc>
          <w:tcPr>
            <w:tcW w:w="3180" w:type="dxa"/>
            <w:tcMar>
              <w:top w:w="0" w:type="dxa"/>
              <w:bottom w:w="0" w:type="dxa"/>
            </w:tcMar>
            <w:vAlign w:val="center"/>
          </w:tcPr>
          <w:p w14:paraId="637283C3" w14:textId="77777777" w:rsidR="00F51E5D" w:rsidRDefault="00552008">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B35BAB0" w14:textId="77777777" w:rsidR="00F51E5D" w:rsidRDefault="00552008">
            <w:pPr>
              <w:keepNext/>
              <w:keepLines/>
              <w:spacing w:after="0" w:line="240" w:lineRule="auto"/>
            </w:pPr>
            <w:r>
              <w:rPr>
                <w:sz w:val="18"/>
              </w:rPr>
              <w:t>V006</w:t>
            </w:r>
          </w:p>
        </w:tc>
        <w:tc>
          <w:tcPr>
            <w:tcW w:w="1860" w:type="dxa"/>
            <w:tcMar>
              <w:top w:w="0" w:type="dxa"/>
              <w:bottom w:w="0" w:type="dxa"/>
            </w:tcMar>
            <w:vAlign w:val="center"/>
          </w:tcPr>
          <w:p w14:paraId="1747CC87" w14:textId="77777777" w:rsidR="00F51E5D" w:rsidRDefault="00552008">
            <w:pPr>
              <w:keepNext/>
              <w:keepLines/>
              <w:spacing w:after="0" w:line="240" w:lineRule="auto"/>
              <w:jc w:val="right"/>
            </w:pPr>
            <w:r>
              <w:rPr>
                <w:sz w:val="18"/>
              </w:rPr>
              <w:t>1.844.135,85</w:t>
            </w:r>
          </w:p>
        </w:tc>
        <w:tc>
          <w:tcPr>
            <w:tcW w:w="700" w:type="dxa"/>
            <w:tcMar>
              <w:top w:w="0" w:type="dxa"/>
              <w:bottom w:w="0" w:type="dxa"/>
            </w:tcMar>
            <w:vAlign w:val="center"/>
          </w:tcPr>
          <w:p w14:paraId="387E21AC" w14:textId="77777777" w:rsidR="00F51E5D" w:rsidRDefault="00552008">
            <w:pPr>
              <w:keepNext/>
              <w:keepLines/>
              <w:spacing w:after="0" w:line="240" w:lineRule="auto"/>
              <w:jc w:val="right"/>
            </w:pPr>
            <w:r>
              <w:rPr>
                <w:sz w:val="18"/>
              </w:rPr>
              <w:t>-</w:t>
            </w:r>
          </w:p>
        </w:tc>
      </w:tr>
    </w:tbl>
    <w:p w14:paraId="4BC7D084" w14:textId="77777777" w:rsidR="00F51E5D" w:rsidRDefault="00F51E5D">
      <w:pPr>
        <w:spacing w:after="0"/>
      </w:pPr>
    </w:p>
    <w:p w14:paraId="4B9726DA" w14:textId="77777777" w:rsidR="00F51E5D" w:rsidRDefault="00552008">
      <w:r>
        <w:t>Stanje obveza u promatranom razdoblju 2026. godine iznosi 1.844.135,85 eura, a odnosi se na dospjele obveze prema dobavljačima u iznosu od 740,00 eura i nedospjele obveze u iznosu od 1.843.395,85 eura.</w:t>
      </w:r>
    </w:p>
    <w:p w14:paraId="00BA5D4E" w14:textId="77777777" w:rsidR="00F51E5D" w:rsidRDefault="00F51E5D"/>
    <w:p w14:paraId="089A203A" w14:textId="77777777" w:rsidR="00F51E5D" w:rsidRDefault="00552008">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51E5D" w14:paraId="0331C1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D30EF7" w14:textId="77777777" w:rsidR="00F51E5D" w:rsidRDefault="0055200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F1DA0F" w14:textId="77777777" w:rsidR="00F51E5D" w:rsidRDefault="0055200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735BE" w14:textId="77777777" w:rsidR="00F51E5D" w:rsidRDefault="0055200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5BCBC" w14:textId="77777777" w:rsidR="00F51E5D" w:rsidRDefault="0055200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9866087" w14:textId="77777777" w:rsidR="00F51E5D" w:rsidRDefault="00552008">
            <w:pPr>
              <w:keepNext/>
              <w:keepLines/>
              <w:spacing w:after="0" w:line="240" w:lineRule="auto"/>
              <w:jc w:val="center"/>
            </w:pPr>
            <w:r>
              <w:rPr>
                <w:b/>
                <w:sz w:val="18"/>
              </w:rPr>
              <w:t>Indeks (%)</w:t>
            </w:r>
          </w:p>
        </w:tc>
      </w:tr>
      <w:tr w:rsidR="00F51E5D" w14:paraId="7D2856EA" w14:textId="77777777">
        <w:tblPrEx>
          <w:tblCellMar>
            <w:top w:w="0" w:type="dxa"/>
            <w:bottom w:w="0" w:type="dxa"/>
          </w:tblCellMar>
        </w:tblPrEx>
        <w:trPr>
          <w:cantSplit/>
          <w:trHeight w:val="560"/>
        </w:trPr>
        <w:tc>
          <w:tcPr>
            <w:tcW w:w="700" w:type="dxa"/>
            <w:tcMar>
              <w:top w:w="0" w:type="dxa"/>
              <w:bottom w:w="0" w:type="dxa"/>
            </w:tcMar>
            <w:vAlign w:val="center"/>
          </w:tcPr>
          <w:p w14:paraId="26DE2C3C" w14:textId="77777777" w:rsidR="00F51E5D" w:rsidRDefault="00F51E5D">
            <w:pPr>
              <w:keepNext/>
              <w:keepLines/>
              <w:spacing w:after="0" w:line="240" w:lineRule="auto"/>
            </w:pPr>
          </w:p>
        </w:tc>
        <w:tc>
          <w:tcPr>
            <w:tcW w:w="3180" w:type="dxa"/>
            <w:tcMar>
              <w:top w:w="0" w:type="dxa"/>
              <w:bottom w:w="0" w:type="dxa"/>
            </w:tcMar>
            <w:vAlign w:val="center"/>
          </w:tcPr>
          <w:p w14:paraId="3453BF1C" w14:textId="77777777" w:rsidR="00F51E5D" w:rsidRDefault="00552008">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BD76054" w14:textId="77777777" w:rsidR="00F51E5D" w:rsidRDefault="00552008">
            <w:pPr>
              <w:keepNext/>
              <w:keepLines/>
              <w:spacing w:after="0" w:line="240" w:lineRule="auto"/>
            </w:pPr>
            <w:r>
              <w:rPr>
                <w:sz w:val="18"/>
              </w:rPr>
              <w:t>V007</w:t>
            </w:r>
          </w:p>
        </w:tc>
        <w:tc>
          <w:tcPr>
            <w:tcW w:w="1860" w:type="dxa"/>
            <w:tcMar>
              <w:top w:w="0" w:type="dxa"/>
              <w:bottom w:w="0" w:type="dxa"/>
            </w:tcMar>
            <w:vAlign w:val="center"/>
          </w:tcPr>
          <w:p w14:paraId="6097311C" w14:textId="77777777" w:rsidR="00F51E5D" w:rsidRDefault="00552008">
            <w:pPr>
              <w:keepNext/>
              <w:keepLines/>
              <w:spacing w:after="0" w:line="240" w:lineRule="auto"/>
              <w:jc w:val="right"/>
            </w:pPr>
            <w:r>
              <w:rPr>
                <w:sz w:val="18"/>
              </w:rPr>
              <w:t>740,00</w:t>
            </w:r>
          </w:p>
        </w:tc>
        <w:tc>
          <w:tcPr>
            <w:tcW w:w="700" w:type="dxa"/>
            <w:tcMar>
              <w:top w:w="0" w:type="dxa"/>
              <w:bottom w:w="0" w:type="dxa"/>
            </w:tcMar>
            <w:vAlign w:val="center"/>
          </w:tcPr>
          <w:p w14:paraId="2343DAA9" w14:textId="77777777" w:rsidR="00F51E5D" w:rsidRDefault="00552008">
            <w:pPr>
              <w:keepNext/>
              <w:keepLines/>
              <w:spacing w:after="0" w:line="240" w:lineRule="auto"/>
              <w:jc w:val="right"/>
            </w:pPr>
            <w:r>
              <w:rPr>
                <w:sz w:val="18"/>
              </w:rPr>
              <w:t>-</w:t>
            </w:r>
          </w:p>
        </w:tc>
      </w:tr>
    </w:tbl>
    <w:p w14:paraId="0F9B40D4" w14:textId="77777777" w:rsidR="00F51E5D" w:rsidRDefault="00F51E5D">
      <w:pPr>
        <w:spacing w:after="0"/>
      </w:pPr>
    </w:p>
    <w:p w14:paraId="5212B532" w14:textId="77777777" w:rsidR="00F51E5D" w:rsidRDefault="00552008">
      <w:r>
        <w:t>Stanje dospjelih obveza na kraju izvještajnog razdoblja iznosi 740,00 eura, a odnose se na obveze prema dobavljačima koje će biti podmirene u nadolazećem razdoblju.</w:t>
      </w:r>
    </w:p>
    <w:p w14:paraId="32BE1123" w14:textId="77777777" w:rsidR="00F51E5D" w:rsidRDefault="00F51E5D"/>
    <w:p w14:paraId="40A43A9D" w14:textId="77777777" w:rsidR="00F51E5D" w:rsidRDefault="00552008">
      <w:pPr>
        <w:keepNext/>
        <w:spacing w:line="240" w:lineRule="auto"/>
        <w:jc w:val="center"/>
      </w:pPr>
      <w:r>
        <w:rPr>
          <w:sz w:val="28"/>
        </w:rPr>
        <w:t>Bilješka 55.</w:t>
      </w:r>
    </w:p>
    <w:p w14:paraId="77697D23" w14:textId="77777777" w:rsidR="00F51E5D" w:rsidRDefault="00552008">
      <w:pPr>
        <w:spacing w:line="240" w:lineRule="auto"/>
        <w:jc w:val="both"/>
      </w:pPr>
      <w:r>
        <w:rPr>
          <w:b/>
        </w:rPr>
        <w:t>EU izvještaj</w:t>
      </w:r>
    </w:p>
    <w:p w14:paraId="24F29B55" w14:textId="77777777" w:rsidR="00F51E5D" w:rsidRDefault="00552008">
      <w:r>
        <w:t>581 Mehanizam za oporavak i otpornost - Energetska obnova društvenog doma Leštakovec</w:t>
      </w:r>
    </w:p>
    <w:p w14:paraId="0A3DC9D9" w14:textId="77777777" w:rsidR="00F51E5D" w:rsidRDefault="00552008">
      <w:r>
        <w:t>Općina Jalžabet s Ministarstvom prostornoga uređenja, graditeljstva i državne imovine ima sklopljen Ugovor o dodjeli bespovratnih sredstava za projekt energetske obnove društvenog doma u naselju Leštakovec, koji se financira iz Mehanizma za oporavak i otpornost. Ukupna vrijednost odobrenih bespovratnih sredstava prema Ugovoru iznosi 149.786,99 eura.</w:t>
      </w:r>
    </w:p>
    <w:p w14:paraId="7F75459F" w14:textId="77777777" w:rsidR="00F51E5D" w:rsidRDefault="00552008">
      <w:r>
        <w:lastRenderedPageBreak/>
        <w:t xml:space="preserve">2025. godine Općini je isplaćen predujam u iznosu od 29.957,39 eura koji je kao prihod priznat u 2026. godini kada je odobren prvi Zahtjev za nadoknadu sredstava (ZNS 1), a koji je podnesen krajem prošle godine u ukupnom iznosu od 108.682,00 eura. Po odobrenju ZNS 1 priznati su prihodi na kontu 6382 u iznosu prethodno isplaćenog predujma od 29.957,39 eura te je zatvorena obveza za primljeni predujam. Nakon umanjenja predujama Općini je po ZNS 1 isplaćen iznos od 78.724,61 eura što je priznato kao prihod na </w:t>
      </w:r>
      <w:r>
        <w:t xml:space="preserve">kontu 6382 te su zatvorena potraživanja i odgovarajuća </w:t>
      </w:r>
      <w:proofErr w:type="spellStart"/>
      <w:r>
        <w:t>izvanbilančna</w:t>
      </w:r>
      <w:proofErr w:type="spellEnd"/>
      <w:r>
        <w:t xml:space="preserve"> evidencija po ZNS-u 1 iz prošle godine.</w:t>
      </w:r>
    </w:p>
    <w:p w14:paraId="50FCE304" w14:textId="77777777" w:rsidR="00F51E5D" w:rsidRDefault="00552008">
      <w:r>
        <w:t xml:space="preserve">Početkom 2026. godine podnesen je drugi Zahtjev za nadoknadu sredstava (ZNS 2), koji je odobren u veljači 2026. godine. Prilikom podnošenja ZNS-a 2 evidentirana su potraživanja za kapitalne pomoći temeljem prijenosa EU sredstava (16382/96382), koja su po odobrenju zahtjeva zatvorena, uz istodobno zatvaranje pripadajuće </w:t>
      </w:r>
      <w:proofErr w:type="spellStart"/>
      <w:r>
        <w:t>izvanbilančne</w:t>
      </w:r>
      <w:proofErr w:type="spellEnd"/>
      <w:r>
        <w:t xml:space="preserve"> evidencije.</w:t>
      </w:r>
    </w:p>
    <w:p w14:paraId="109DECD8" w14:textId="77777777" w:rsidR="00F51E5D" w:rsidRDefault="00552008">
      <w:r>
        <w:t>Ukupno ostvarene kapitalne pomoći temeljem prijenosa EU sredstava za projekt Energetske obnove društvenog doma Leštakovec u prvom polugodištu 2026. godine iznose 149.609,67 eura dok su rashodi vezani uz provedbu projekta nastali u prošloj godini zbog čega ih nema u EU izvještaju.</w:t>
      </w:r>
    </w:p>
    <w:p w14:paraId="1593CC86" w14:textId="77777777" w:rsidR="00F51E5D" w:rsidRDefault="00552008">
      <w:r>
        <w:t>Zbroj prometa dugovne strane u izvještajnom razdoblju na kontu 96382 iznosi 149.609,67 eura, dok je zbroj potražne strane u izvještajnom razdoblju 14.438,10 eura. Početno stanje na kontima 16382 i 96382 iznosi 135.171,56 eura. Zbroj prometa dugovne strane u izvještajnom razdoblju zajedno s početnim stanjem na kontima 16382 i 96382 jednak je te Općina nema otvorenih potraživanja.</w:t>
      </w:r>
    </w:p>
    <w:p w14:paraId="6219F10B" w14:textId="77777777" w:rsidR="00F51E5D" w:rsidRDefault="00552008">
      <w:r>
        <w:t xml:space="preserve">Na kontima </w:t>
      </w:r>
      <w:proofErr w:type="spellStart"/>
      <w:r>
        <w:t>izvanbilančne</w:t>
      </w:r>
      <w:proofErr w:type="spellEnd"/>
      <w:r>
        <w:t xml:space="preserve"> evidencije po navedenom Ugovoru na kraju izvještajnog razdoblja ostalo je 177,33 eura koji predstavlja neiskorišteni dio ugovorenih bespovratnih sredstava.</w:t>
      </w:r>
    </w:p>
    <w:p w14:paraId="18410DF6" w14:textId="77777777" w:rsidR="00F51E5D" w:rsidRDefault="00552008">
      <w:r>
        <w:t> </w:t>
      </w:r>
    </w:p>
    <w:p w14:paraId="12C15D7A" w14:textId="77777777" w:rsidR="00F51E5D" w:rsidRDefault="00552008">
      <w:r>
        <w:t>581 Mehanizam za oporavak i otpornost- Izrada prostornog plana Općine Jalžabet</w:t>
      </w:r>
    </w:p>
    <w:p w14:paraId="1F2BD342" w14:textId="77777777" w:rsidR="00F51E5D" w:rsidRDefault="00552008">
      <w:r>
        <w:t>U izvještajnom razdoblju Općina Jalžabet sklopila je Ugovor o dodjeli bespovratnih sredstava s Ministarstvom prostornoga uređenja, graditeljstva i državne imovine za projekt izrade Prostornog plana Općine Jalžabet. Projekt se financira iz Mehanizma za oporavak i otpornost, a ukupna vrijednost odobrenih bespovratnih sredstava iznosi 30.000,00 eura.</w:t>
      </w:r>
    </w:p>
    <w:p w14:paraId="6F545ED2" w14:textId="77777777" w:rsidR="00F51E5D" w:rsidRDefault="00552008">
      <w:r>
        <w:t xml:space="preserve">Ugovor je evidentiran u </w:t>
      </w:r>
      <w:proofErr w:type="spellStart"/>
      <w:r>
        <w:t>izvanbilančnoj</w:t>
      </w:r>
      <w:proofErr w:type="spellEnd"/>
      <w:r>
        <w:t xml:space="preserve"> evidenciji na kontima 99171 – Potraživanja po ugovorima o dodijeljenim bespovratnim sredstvima iz EU fondova i 99671 – Izvori financiranja po ugovorima o dodijeljenim bespovratnim sredstvima iz EU fondova u iznosu od 30.000,00 eura.</w:t>
      </w:r>
    </w:p>
    <w:p w14:paraId="12C681F2" w14:textId="77777777" w:rsidR="00F51E5D" w:rsidRDefault="00552008">
      <w:r>
        <w:t>Tijekom izvještajnog razdoblja nastali su rashodi za izradu prostornog plana u iznosu od 6.250,00 eura, evidentirani na kontu 4263 – Umjetnička, literarna i znanstvena djela. Do kraja izvještajnog razdoblja Općina nije podnijela zahtjev za nadoknadu sredstava, slijedom čega nema ni prihoda ni potraživanja po predmetnom projektu.</w:t>
      </w:r>
    </w:p>
    <w:p w14:paraId="6473EADE" w14:textId="77777777" w:rsidR="00F51E5D" w:rsidRDefault="00F51E5D"/>
    <w:sectPr w:rsidR="00F51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5D"/>
    <w:rsid w:val="00552008"/>
    <w:rsid w:val="00744354"/>
    <w:rsid w:val="00945D85"/>
    <w:rsid w:val="00F51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530A"/>
  <w15:docId w15:val="{CCEC2294-5DD8-495F-9376-6AB341D6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4546</Words>
  <Characters>25917</Characters>
  <Application>Microsoft Office Word</Application>
  <DocSecurity>4</DocSecurity>
  <Lines>215</Lines>
  <Paragraphs>60</Paragraphs>
  <ScaleCrop>false</ScaleCrop>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Borko</dc:creator>
  <cp:lastModifiedBy>Borko Mikić2</cp:lastModifiedBy>
  <cp:revision>2</cp:revision>
  <dcterms:created xsi:type="dcterms:W3CDTF">2026-07-15T11:06:00Z</dcterms:created>
  <dcterms:modified xsi:type="dcterms:W3CDTF">2026-07-15T11:06:00Z</dcterms:modified>
</cp:coreProperties>
</file>