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1768E" w14:paraId="44406A94" w14:textId="77777777">
        <w:tblPrEx>
          <w:tblCellMar>
            <w:top w:w="0" w:type="dxa"/>
            <w:bottom w:w="0" w:type="dxa"/>
          </w:tblCellMar>
        </w:tblPrEx>
        <w:trPr>
          <w:tblCellSpacing w:w="60" w:type="dxa"/>
        </w:trPr>
        <w:tc>
          <w:tcPr>
            <w:tcW w:w="1200" w:type="pct"/>
            <w:shd w:val="clear" w:color="auto" w:fill="E7F0F9"/>
          </w:tcPr>
          <w:p w14:paraId="57C1065B" w14:textId="77777777" w:rsidR="00F1768E" w:rsidRDefault="00770E01">
            <w:pPr>
              <w:spacing w:after="0" w:line="240" w:lineRule="auto"/>
            </w:pPr>
            <w:r>
              <w:rPr>
                <w:b/>
              </w:rPr>
              <w:t>RKP broj</w:t>
            </w:r>
          </w:p>
        </w:tc>
        <w:tc>
          <w:tcPr>
            <w:tcW w:w="0" w:type="auto"/>
            <w:shd w:val="clear" w:color="auto" w:fill="E7F0F9"/>
          </w:tcPr>
          <w:p w14:paraId="231DAB46" w14:textId="77777777" w:rsidR="00F1768E" w:rsidRDefault="00770E01">
            <w:pPr>
              <w:spacing w:after="0" w:line="240" w:lineRule="auto"/>
            </w:pPr>
            <w:r>
              <w:t>31632</w:t>
            </w:r>
          </w:p>
        </w:tc>
      </w:tr>
      <w:tr w:rsidR="00F1768E" w14:paraId="3C339364" w14:textId="77777777">
        <w:tblPrEx>
          <w:tblCellMar>
            <w:top w:w="0" w:type="dxa"/>
            <w:bottom w:w="0" w:type="dxa"/>
          </w:tblCellMar>
        </w:tblPrEx>
        <w:trPr>
          <w:tblCellSpacing w:w="60" w:type="dxa"/>
        </w:trPr>
        <w:tc>
          <w:tcPr>
            <w:tcW w:w="1200" w:type="pct"/>
            <w:shd w:val="clear" w:color="auto" w:fill="E7F0F9"/>
          </w:tcPr>
          <w:p w14:paraId="76459AE9" w14:textId="77777777" w:rsidR="00F1768E" w:rsidRDefault="00770E01">
            <w:pPr>
              <w:spacing w:after="0" w:line="240" w:lineRule="auto"/>
            </w:pPr>
            <w:r>
              <w:rPr>
                <w:b/>
              </w:rPr>
              <w:t>Naziv obveznika</w:t>
            </w:r>
          </w:p>
        </w:tc>
        <w:tc>
          <w:tcPr>
            <w:tcW w:w="0" w:type="auto"/>
            <w:shd w:val="clear" w:color="auto" w:fill="E7F0F9"/>
          </w:tcPr>
          <w:p w14:paraId="6754D31B" w14:textId="77777777" w:rsidR="00F1768E" w:rsidRDefault="00770E01">
            <w:pPr>
              <w:spacing w:after="0" w:line="240" w:lineRule="auto"/>
            </w:pPr>
            <w:r>
              <w:t>OPĆINA JALŽABET</w:t>
            </w:r>
          </w:p>
        </w:tc>
      </w:tr>
      <w:tr w:rsidR="00F1768E" w14:paraId="26B6DD18" w14:textId="77777777">
        <w:tblPrEx>
          <w:tblCellMar>
            <w:top w:w="0" w:type="dxa"/>
            <w:bottom w:w="0" w:type="dxa"/>
          </w:tblCellMar>
        </w:tblPrEx>
        <w:trPr>
          <w:tblCellSpacing w:w="60" w:type="dxa"/>
        </w:trPr>
        <w:tc>
          <w:tcPr>
            <w:tcW w:w="1200" w:type="pct"/>
            <w:shd w:val="clear" w:color="auto" w:fill="E7F0F9"/>
          </w:tcPr>
          <w:p w14:paraId="21AA4257" w14:textId="77777777" w:rsidR="00F1768E" w:rsidRDefault="00770E01">
            <w:pPr>
              <w:spacing w:after="0" w:line="240" w:lineRule="auto"/>
            </w:pPr>
            <w:r>
              <w:rPr>
                <w:b/>
              </w:rPr>
              <w:t>Razina</w:t>
            </w:r>
          </w:p>
        </w:tc>
        <w:tc>
          <w:tcPr>
            <w:tcW w:w="0" w:type="auto"/>
            <w:shd w:val="clear" w:color="auto" w:fill="E7F0F9"/>
          </w:tcPr>
          <w:p w14:paraId="1BBFC35F" w14:textId="77777777" w:rsidR="00F1768E" w:rsidRDefault="00770E01">
            <w:pPr>
              <w:spacing w:after="0" w:line="240" w:lineRule="auto"/>
            </w:pPr>
            <w:r>
              <w:t>23</w:t>
            </w:r>
          </w:p>
        </w:tc>
      </w:tr>
    </w:tbl>
    <w:p w14:paraId="504CA36E" w14:textId="77777777" w:rsidR="00F1768E" w:rsidRDefault="00770E01">
      <w:r>
        <w:br/>
      </w:r>
    </w:p>
    <w:p w14:paraId="27269844" w14:textId="77777777" w:rsidR="00F1768E" w:rsidRDefault="00770E01">
      <w:pPr>
        <w:spacing w:line="240" w:lineRule="auto"/>
        <w:jc w:val="center"/>
      </w:pPr>
      <w:r>
        <w:rPr>
          <w:b/>
          <w:sz w:val="28"/>
        </w:rPr>
        <w:t>BILJEŠKE UZ FINANCIJSKE IZVJEŠTAJE</w:t>
      </w:r>
    </w:p>
    <w:p w14:paraId="0EAC325C" w14:textId="77777777" w:rsidR="00F1768E" w:rsidRDefault="00770E01">
      <w:pPr>
        <w:spacing w:line="240" w:lineRule="auto"/>
        <w:jc w:val="center"/>
      </w:pPr>
      <w:r>
        <w:rPr>
          <w:b/>
          <w:sz w:val="28"/>
        </w:rPr>
        <w:t>ZA RAZDOBLJE</w:t>
      </w:r>
    </w:p>
    <w:p w14:paraId="7F14BC19" w14:textId="77777777" w:rsidR="00F1768E" w:rsidRDefault="00770E01">
      <w:pPr>
        <w:spacing w:line="240" w:lineRule="auto"/>
        <w:jc w:val="center"/>
      </w:pPr>
      <w:r>
        <w:rPr>
          <w:b/>
          <w:sz w:val="28"/>
        </w:rPr>
        <w:t>I - VI 2026.</w:t>
      </w:r>
    </w:p>
    <w:p w14:paraId="598112A0" w14:textId="77777777" w:rsidR="00F1768E" w:rsidRDefault="00F1768E"/>
    <w:p w14:paraId="47B47498" w14:textId="77777777" w:rsidR="00F1768E" w:rsidRDefault="00770E01">
      <w:pPr>
        <w:keepNext/>
        <w:spacing w:line="240" w:lineRule="auto"/>
        <w:jc w:val="center"/>
      </w:pPr>
      <w:r>
        <w:rPr>
          <w:b/>
          <w:sz w:val="28"/>
        </w:rPr>
        <w:t>Izvještaj o prihodima i rashodima, primicima i izdacima</w:t>
      </w:r>
    </w:p>
    <w:p w14:paraId="70E9B758" w14:textId="77777777" w:rsidR="00F1768E" w:rsidRDefault="00770E0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3DE508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2B99C9"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B7A6BD"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8457A8"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23AE50"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E2E44B"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5CD1B0" w14:textId="77777777" w:rsidR="00F1768E" w:rsidRDefault="00770E01">
            <w:pPr>
              <w:keepNext/>
              <w:keepLines/>
              <w:spacing w:after="0" w:line="240" w:lineRule="auto"/>
              <w:jc w:val="center"/>
            </w:pPr>
            <w:r>
              <w:rPr>
                <w:b/>
                <w:sz w:val="18"/>
              </w:rPr>
              <w:t>Indeks (%)</w:t>
            </w:r>
          </w:p>
        </w:tc>
      </w:tr>
      <w:tr w:rsidR="00F1768E" w14:paraId="45191C13" w14:textId="77777777">
        <w:tblPrEx>
          <w:tblCellMar>
            <w:top w:w="0" w:type="dxa"/>
            <w:bottom w:w="0" w:type="dxa"/>
          </w:tblCellMar>
        </w:tblPrEx>
        <w:trPr>
          <w:cantSplit/>
          <w:trHeight w:val="560"/>
        </w:trPr>
        <w:tc>
          <w:tcPr>
            <w:tcW w:w="700" w:type="dxa"/>
            <w:tcMar>
              <w:top w:w="0" w:type="dxa"/>
              <w:bottom w:w="0" w:type="dxa"/>
            </w:tcMar>
            <w:vAlign w:val="center"/>
          </w:tcPr>
          <w:p w14:paraId="16842638" w14:textId="77777777" w:rsidR="00F1768E" w:rsidRDefault="00770E01">
            <w:pPr>
              <w:keepNext/>
              <w:keepLines/>
              <w:spacing w:after="0" w:line="240" w:lineRule="auto"/>
            </w:pPr>
            <w:r>
              <w:rPr>
                <w:sz w:val="18"/>
              </w:rPr>
              <w:t>6</w:t>
            </w:r>
          </w:p>
        </w:tc>
        <w:tc>
          <w:tcPr>
            <w:tcW w:w="3180" w:type="dxa"/>
            <w:tcMar>
              <w:top w:w="0" w:type="dxa"/>
              <w:bottom w:w="0" w:type="dxa"/>
            </w:tcMar>
            <w:vAlign w:val="center"/>
          </w:tcPr>
          <w:p w14:paraId="66BAE54B" w14:textId="77777777" w:rsidR="00F1768E" w:rsidRDefault="00770E01">
            <w:pPr>
              <w:keepNext/>
              <w:keepLines/>
              <w:spacing w:after="0" w:line="240" w:lineRule="auto"/>
            </w:pPr>
            <w:r>
              <w:rPr>
                <w:sz w:val="18"/>
              </w:rPr>
              <w:t>PRIHODI POSLOVANJA (šifre 61+62+63+64+65+66+67+68)</w:t>
            </w:r>
          </w:p>
        </w:tc>
        <w:tc>
          <w:tcPr>
            <w:tcW w:w="700" w:type="dxa"/>
            <w:tcMar>
              <w:top w:w="0" w:type="dxa"/>
              <w:bottom w:w="0" w:type="dxa"/>
            </w:tcMar>
            <w:vAlign w:val="center"/>
          </w:tcPr>
          <w:p w14:paraId="2AFB5BDE" w14:textId="77777777" w:rsidR="00F1768E" w:rsidRDefault="00770E01">
            <w:pPr>
              <w:keepNext/>
              <w:keepLines/>
              <w:spacing w:after="0" w:line="240" w:lineRule="auto"/>
            </w:pPr>
            <w:r>
              <w:rPr>
                <w:sz w:val="18"/>
              </w:rPr>
              <w:t>6</w:t>
            </w:r>
          </w:p>
        </w:tc>
        <w:tc>
          <w:tcPr>
            <w:tcW w:w="1860" w:type="dxa"/>
            <w:tcMar>
              <w:top w:w="0" w:type="dxa"/>
              <w:bottom w:w="0" w:type="dxa"/>
            </w:tcMar>
            <w:vAlign w:val="center"/>
          </w:tcPr>
          <w:p w14:paraId="08002387" w14:textId="77777777" w:rsidR="00F1768E" w:rsidRDefault="00770E01">
            <w:pPr>
              <w:keepNext/>
              <w:keepLines/>
              <w:spacing w:after="0" w:line="240" w:lineRule="auto"/>
              <w:jc w:val="right"/>
            </w:pPr>
            <w:r>
              <w:rPr>
                <w:sz w:val="18"/>
              </w:rPr>
              <w:t>1.548.183,25</w:t>
            </w:r>
          </w:p>
        </w:tc>
        <w:tc>
          <w:tcPr>
            <w:tcW w:w="1860" w:type="dxa"/>
            <w:tcMar>
              <w:top w:w="0" w:type="dxa"/>
              <w:bottom w:w="0" w:type="dxa"/>
            </w:tcMar>
            <w:vAlign w:val="center"/>
          </w:tcPr>
          <w:p w14:paraId="085F9749" w14:textId="77777777" w:rsidR="00F1768E" w:rsidRDefault="00770E01">
            <w:pPr>
              <w:keepNext/>
              <w:keepLines/>
              <w:spacing w:after="0" w:line="240" w:lineRule="auto"/>
              <w:jc w:val="right"/>
            </w:pPr>
            <w:r>
              <w:rPr>
                <w:sz w:val="18"/>
              </w:rPr>
              <w:t>2.015.633,81</w:t>
            </w:r>
          </w:p>
        </w:tc>
        <w:tc>
          <w:tcPr>
            <w:tcW w:w="700" w:type="dxa"/>
            <w:tcMar>
              <w:top w:w="0" w:type="dxa"/>
              <w:bottom w:w="0" w:type="dxa"/>
            </w:tcMar>
            <w:vAlign w:val="center"/>
          </w:tcPr>
          <w:p w14:paraId="563B898F" w14:textId="77777777" w:rsidR="00F1768E" w:rsidRDefault="00770E01">
            <w:pPr>
              <w:keepNext/>
              <w:keepLines/>
              <w:spacing w:after="0" w:line="240" w:lineRule="auto"/>
              <w:jc w:val="right"/>
            </w:pPr>
            <w:r>
              <w:rPr>
                <w:sz w:val="18"/>
              </w:rPr>
              <w:t>130,2</w:t>
            </w:r>
          </w:p>
        </w:tc>
      </w:tr>
      <w:tr w:rsidR="00F1768E" w14:paraId="595B83DC" w14:textId="77777777">
        <w:tblPrEx>
          <w:tblCellMar>
            <w:top w:w="0" w:type="dxa"/>
            <w:bottom w:w="0" w:type="dxa"/>
          </w:tblCellMar>
        </w:tblPrEx>
        <w:trPr>
          <w:cantSplit/>
          <w:trHeight w:val="560"/>
        </w:trPr>
        <w:tc>
          <w:tcPr>
            <w:tcW w:w="700" w:type="dxa"/>
            <w:tcMar>
              <w:top w:w="0" w:type="dxa"/>
              <w:bottom w:w="0" w:type="dxa"/>
            </w:tcMar>
            <w:vAlign w:val="center"/>
          </w:tcPr>
          <w:p w14:paraId="6F56D8AB" w14:textId="77777777" w:rsidR="00F1768E" w:rsidRDefault="00770E01">
            <w:pPr>
              <w:keepNext/>
              <w:keepLines/>
              <w:spacing w:after="0" w:line="240" w:lineRule="auto"/>
            </w:pPr>
            <w:r>
              <w:rPr>
                <w:sz w:val="18"/>
              </w:rPr>
              <w:t>3</w:t>
            </w:r>
          </w:p>
        </w:tc>
        <w:tc>
          <w:tcPr>
            <w:tcW w:w="3180" w:type="dxa"/>
            <w:tcMar>
              <w:top w:w="0" w:type="dxa"/>
              <w:bottom w:w="0" w:type="dxa"/>
            </w:tcMar>
            <w:vAlign w:val="center"/>
          </w:tcPr>
          <w:p w14:paraId="71C31B2B" w14:textId="77777777" w:rsidR="00F1768E" w:rsidRDefault="00770E01">
            <w:pPr>
              <w:keepNext/>
              <w:keepLines/>
              <w:spacing w:after="0" w:line="240" w:lineRule="auto"/>
            </w:pPr>
            <w:r>
              <w:rPr>
                <w:sz w:val="18"/>
              </w:rPr>
              <w:t>RASHODI POSLOVANJA (šifre 31+32+34+35+36+37+38)</w:t>
            </w:r>
          </w:p>
        </w:tc>
        <w:tc>
          <w:tcPr>
            <w:tcW w:w="700" w:type="dxa"/>
            <w:tcMar>
              <w:top w:w="0" w:type="dxa"/>
              <w:bottom w:w="0" w:type="dxa"/>
            </w:tcMar>
            <w:vAlign w:val="center"/>
          </w:tcPr>
          <w:p w14:paraId="64F634FC" w14:textId="77777777" w:rsidR="00F1768E" w:rsidRDefault="00770E01">
            <w:pPr>
              <w:keepNext/>
              <w:keepLines/>
              <w:spacing w:after="0" w:line="240" w:lineRule="auto"/>
            </w:pPr>
            <w:r>
              <w:rPr>
                <w:sz w:val="18"/>
              </w:rPr>
              <w:t>3</w:t>
            </w:r>
          </w:p>
        </w:tc>
        <w:tc>
          <w:tcPr>
            <w:tcW w:w="1860" w:type="dxa"/>
            <w:tcMar>
              <w:top w:w="0" w:type="dxa"/>
              <w:bottom w:w="0" w:type="dxa"/>
            </w:tcMar>
            <w:vAlign w:val="center"/>
          </w:tcPr>
          <w:p w14:paraId="545B84D5" w14:textId="77777777" w:rsidR="00F1768E" w:rsidRDefault="00770E01">
            <w:pPr>
              <w:keepNext/>
              <w:keepLines/>
              <w:spacing w:after="0" w:line="240" w:lineRule="auto"/>
              <w:jc w:val="right"/>
            </w:pPr>
            <w:r>
              <w:rPr>
                <w:sz w:val="18"/>
              </w:rPr>
              <w:t>1.266.522,39</w:t>
            </w:r>
          </w:p>
        </w:tc>
        <w:tc>
          <w:tcPr>
            <w:tcW w:w="1860" w:type="dxa"/>
            <w:tcMar>
              <w:top w:w="0" w:type="dxa"/>
              <w:bottom w:w="0" w:type="dxa"/>
            </w:tcMar>
            <w:vAlign w:val="center"/>
          </w:tcPr>
          <w:p w14:paraId="5603BEB0" w14:textId="77777777" w:rsidR="00F1768E" w:rsidRDefault="00770E01">
            <w:pPr>
              <w:keepNext/>
              <w:keepLines/>
              <w:spacing w:after="0" w:line="240" w:lineRule="auto"/>
              <w:jc w:val="right"/>
            </w:pPr>
            <w:r>
              <w:rPr>
                <w:sz w:val="18"/>
              </w:rPr>
              <w:t>1.388.227,67</w:t>
            </w:r>
          </w:p>
        </w:tc>
        <w:tc>
          <w:tcPr>
            <w:tcW w:w="700" w:type="dxa"/>
            <w:tcMar>
              <w:top w:w="0" w:type="dxa"/>
              <w:bottom w:w="0" w:type="dxa"/>
            </w:tcMar>
            <w:vAlign w:val="center"/>
          </w:tcPr>
          <w:p w14:paraId="68B74193" w14:textId="77777777" w:rsidR="00F1768E" w:rsidRDefault="00770E01">
            <w:pPr>
              <w:keepNext/>
              <w:keepLines/>
              <w:spacing w:after="0" w:line="240" w:lineRule="auto"/>
              <w:jc w:val="right"/>
            </w:pPr>
            <w:r>
              <w:rPr>
                <w:sz w:val="18"/>
              </w:rPr>
              <w:t>109,6</w:t>
            </w:r>
          </w:p>
        </w:tc>
      </w:tr>
      <w:tr w:rsidR="00F1768E" w14:paraId="518B2781" w14:textId="77777777">
        <w:tblPrEx>
          <w:tblCellMar>
            <w:top w:w="0" w:type="dxa"/>
            <w:bottom w:w="0" w:type="dxa"/>
          </w:tblCellMar>
        </w:tblPrEx>
        <w:trPr>
          <w:cantSplit/>
          <w:trHeight w:val="560"/>
        </w:trPr>
        <w:tc>
          <w:tcPr>
            <w:tcW w:w="700" w:type="dxa"/>
            <w:tcMar>
              <w:top w:w="0" w:type="dxa"/>
              <w:bottom w:w="0" w:type="dxa"/>
            </w:tcMar>
            <w:vAlign w:val="center"/>
          </w:tcPr>
          <w:p w14:paraId="26DE787F" w14:textId="77777777" w:rsidR="00F1768E" w:rsidRDefault="00F1768E">
            <w:pPr>
              <w:keepNext/>
              <w:keepLines/>
              <w:spacing w:after="0" w:line="240" w:lineRule="auto"/>
            </w:pPr>
          </w:p>
        </w:tc>
        <w:tc>
          <w:tcPr>
            <w:tcW w:w="3180" w:type="dxa"/>
            <w:tcMar>
              <w:top w:w="0" w:type="dxa"/>
              <w:bottom w:w="0" w:type="dxa"/>
            </w:tcMar>
            <w:vAlign w:val="center"/>
          </w:tcPr>
          <w:p w14:paraId="3FC1775B" w14:textId="77777777" w:rsidR="00F1768E" w:rsidRDefault="00770E01">
            <w:pPr>
              <w:keepNext/>
              <w:keepLines/>
              <w:spacing w:after="0" w:line="240" w:lineRule="auto"/>
            </w:pPr>
            <w:r>
              <w:rPr>
                <w:b/>
                <w:sz w:val="18"/>
              </w:rPr>
              <w:t>VIŠAK PRIHODA POSLOVANJA (šifre 6-Z005)</w:t>
            </w:r>
          </w:p>
        </w:tc>
        <w:tc>
          <w:tcPr>
            <w:tcW w:w="700" w:type="dxa"/>
            <w:tcMar>
              <w:top w:w="0" w:type="dxa"/>
              <w:bottom w:w="0" w:type="dxa"/>
            </w:tcMar>
            <w:vAlign w:val="center"/>
          </w:tcPr>
          <w:p w14:paraId="7C0CA204" w14:textId="77777777" w:rsidR="00F1768E" w:rsidRDefault="00770E01">
            <w:pPr>
              <w:keepNext/>
              <w:keepLines/>
              <w:spacing w:after="0" w:line="240" w:lineRule="auto"/>
            </w:pPr>
            <w:r>
              <w:rPr>
                <w:b/>
                <w:sz w:val="18"/>
              </w:rPr>
              <w:t>X001</w:t>
            </w:r>
          </w:p>
        </w:tc>
        <w:tc>
          <w:tcPr>
            <w:tcW w:w="1860" w:type="dxa"/>
            <w:tcMar>
              <w:top w:w="0" w:type="dxa"/>
              <w:bottom w:w="0" w:type="dxa"/>
            </w:tcMar>
            <w:vAlign w:val="center"/>
          </w:tcPr>
          <w:p w14:paraId="0BB069FE" w14:textId="77777777" w:rsidR="00F1768E" w:rsidRDefault="00770E01">
            <w:pPr>
              <w:keepNext/>
              <w:keepLines/>
              <w:spacing w:after="0" w:line="240" w:lineRule="auto"/>
              <w:jc w:val="right"/>
            </w:pPr>
            <w:r>
              <w:rPr>
                <w:b/>
                <w:sz w:val="18"/>
              </w:rPr>
              <w:t>281.660,86</w:t>
            </w:r>
          </w:p>
        </w:tc>
        <w:tc>
          <w:tcPr>
            <w:tcW w:w="1860" w:type="dxa"/>
            <w:tcMar>
              <w:top w:w="0" w:type="dxa"/>
              <w:bottom w:w="0" w:type="dxa"/>
            </w:tcMar>
            <w:vAlign w:val="center"/>
          </w:tcPr>
          <w:p w14:paraId="09DEF68A" w14:textId="77777777" w:rsidR="00F1768E" w:rsidRDefault="00770E01">
            <w:pPr>
              <w:keepNext/>
              <w:keepLines/>
              <w:spacing w:after="0" w:line="240" w:lineRule="auto"/>
              <w:jc w:val="right"/>
            </w:pPr>
            <w:r>
              <w:rPr>
                <w:b/>
                <w:sz w:val="18"/>
              </w:rPr>
              <w:t>627.406,14</w:t>
            </w:r>
          </w:p>
        </w:tc>
        <w:tc>
          <w:tcPr>
            <w:tcW w:w="700" w:type="dxa"/>
            <w:tcMar>
              <w:top w:w="0" w:type="dxa"/>
              <w:bottom w:w="0" w:type="dxa"/>
            </w:tcMar>
            <w:vAlign w:val="center"/>
          </w:tcPr>
          <w:p w14:paraId="49A4C7A0" w14:textId="77777777" w:rsidR="00F1768E" w:rsidRDefault="00770E01">
            <w:pPr>
              <w:keepNext/>
              <w:keepLines/>
              <w:spacing w:after="0" w:line="240" w:lineRule="auto"/>
              <w:jc w:val="right"/>
            </w:pPr>
            <w:r>
              <w:rPr>
                <w:b/>
                <w:sz w:val="18"/>
              </w:rPr>
              <w:t>222,8</w:t>
            </w:r>
          </w:p>
        </w:tc>
      </w:tr>
      <w:tr w:rsidR="00F1768E" w14:paraId="7062F1E6" w14:textId="77777777">
        <w:tblPrEx>
          <w:tblCellMar>
            <w:top w:w="0" w:type="dxa"/>
            <w:bottom w:w="0" w:type="dxa"/>
          </w:tblCellMar>
        </w:tblPrEx>
        <w:trPr>
          <w:cantSplit/>
          <w:trHeight w:val="560"/>
        </w:trPr>
        <w:tc>
          <w:tcPr>
            <w:tcW w:w="700" w:type="dxa"/>
            <w:tcMar>
              <w:top w:w="0" w:type="dxa"/>
              <w:bottom w:w="0" w:type="dxa"/>
            </w:tcMar>
            <w:vAlign w:val="center"/>
          </w:tcPr>
          <w:p w14:paraId="62776CA8" w14:textId="77777777" w:rsidR="00F1768E" w:rsidRDefault="00770E01">
            <w:pPr>
              <w:keepNext/>
              <w:keepLines/>
              <w:spacing w:after="0" w:line="240" w:lineRule="auto"/>
            </w:pPr>
            <w:r>
              <w:rPr>
                <w:sz w:val="18"/>
              </w:rPr>
              <w:t>7</w:t>
            </w:r>
          </w:p>
        </w:tc>
        <w:tc>
          <w:tcPr>
            <w:tcW w:w="3180" w:type="dxa"/>
            <w:tcMar>
              <w:top w:w="0" w:type="dxa"/>
              <w:bottom w:w="0" w:type="dxa"/>
            </w:tcMar>
            <w:vAlign w:val="center"/>
          </w:tcPr>
          <w:p w14:paraId="1A905F58" w14:textId="77777777" w:rsidR="00F1768E" w:rsidRDefault="00770E0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FA6858B" w14:textId="77777777" w:rsidR="00F1768E" w:rsidRDefault="00770E01">
            <w:pPr>
              <w:keepNext/>
              <w:keepLines/>
              <w:spacing w:after="0" w:line="240" w:lineRule="auto"/>
            </w:pPr>
            <w:r>
              <w:rPr>
                <w:sz w:val="18"/>
              </w:rPr>
              <w:t>7</w:t>
            </w:r>
          </w:p>
        </w:tc>
        <w:tc>
          <w:tcPr>
            <w:tcW w:w="1860" w:type="dxa"/>
            <w:tcMar>
              <w:top w:w="0" w:type="dxa"/>
              <w:bottom w:w="0" w:type="dxa"/>
            </w:tcMar>
            <w:vAlign w:val="center"/>
          </w:tcPr>
          <w:p w14:paraId="225DDF6B" w14:textId="77777777" w:rsidR="00F1768E" w:rsidRDefault="00770E01">
            <w:pPr>
              <w:keepNext/>
              <w:keepLines/>
              <w:spacing w:after="0" w:line="240" w:lineRule="auto"/>
              <w:jc w:val="right"/>
            </w:pPr>
            <w:r>
              <w:rPr>
                <w:sz w:val="18"/>
              </w:rPr>
              <w:t>21.181,00</w:t>
            </w:r>
          </w:p>
        </w:tc>
        <w:tc>
          <w:tcPr>
            <w:tcW w:w="1860" w:type="dxa"/>
            <w:tcMar>
              <w:top w:w="0" w:type="dxa"/>
              <w:bottom w:w="0" w:type="dxa"/>
            </w:tcMar>
            <w:vAlign w:val="center"/>
          </w:tcPr>
          <w:p w14:paraId="0650CF03" w14:textId="77777777" w:rsidR="00F1768E" w:rsidRDefault="00770E01">
            <w:pPr>
              <w:keepNext/>
              <w:keepLines/>
              <w:spacing w:after="0" w:line="240" w:lineRule="auto"/>
              <w:jc w:val="right"/>
            </w:pPr>
            <w:r>
              <w:rPr>
                <w:sz w:val="18"/>
              </w:rPr>
              <w:t>32.369,92</w:t>
            </w:r>
          </w:p>
        </w:tc>
        <w:tc>
          <w:tcPr>
            <w:tcW w:w="700" w:type="dxa"/>
            <w:tcMar>
              <w:top w:w="0" w:type="dxa"/>
              <w:bottom w:w="0" w:type="dxa"/>
            </w:tcMar>
            <w:vAlign w:val="center"/>
          </w:tcPr>
          <w:p w14:paraId="65224FF9" w14:textId="77777777" w:rsidR="00F1768E" w:rsidRDefault="00770E01">
            <w:pPr>
              <w:keepNext/>
              <w:keepLines/>
              <w:spacing w:after="0" w:line="240" w:lineRule="auto"/>
              <w:jc w:val="right"/>
            </w:pPr>
            <w:r>
              <w:rPr>
                <w:sz w:val="18"/>
              </w:rPr>
              <w:t>152,8</w:t>
            </w:r>
          </w:p>
        </w:tc>
      </w:tr>
      <w:tr w:rsidR="00F1768E" w14:paraId="5093CD67" w14:textId="77777777">
        <w:tblPrEx>
          <w:tblCellMar>
            <w:top w:w="0" w:type="dxa"/>
            <w:bottom w:w="0" w:type="dxa"/>
          </w:tblCellMar>
        </w:tblPrEx>
        <w:trPr>
          <w:cantSplit/>
          <w:trHeight w:val="560"/>
        </w:trPr>
        <w:tc>
          <w:tcPr>
            <w:tcW w:w="700" w:type="dxa"/>
            <w:tcMar>
              <w:top w:w="0" w:type="dxa"/>
              <w:bottom w:w="0" w:type="dxa"/>
            </w:tcMar>
            <w:vAlign w:val="center"/>
          </w:tcPr>
          <w:p w14:paraId="1EE6FAB8" w14:textId="77777777" w:rsidR="00F1768E" w:rsidRDefault="00770E01">
            <w:pPr>
              <w:keepNext/>
              <w:keepLines/>
              <w:spacing w:after="0" w:line="240" w:lineRule="auto"/>
            </w:pPr>
            <w:r>
              <w:rPr>
                <w:sz w:val="18"/>
              </w:rPr>
              <w:t>4</w:t>
            </w:r>
          </w:p>
        </w:tc>
        <w:tc>
          <w:tcPr>
            <w:tcW w:w="3180" w:type="dxa"/>
            <w:tcMar>
              <w:top w:w="0" w:type="dxa"/>
              <w:bottom w:w="0" w:type="dxa"/>
            </w:tcMar>
            <w:vAlign w:val="center"/>
          </w:tcPr>
          <w:p w14:paraId="1E2D298E" w14:textId="77777777" w:rsidR="00F1768E" w:rsidRDefault="00770E0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59FF5B7" w14:textId="77777777" w:rsidR="00F1768E" w:rsidRDefault="00770E01">
            <w:pPr>
              <w:keepNext/>
              <w:keepLines/>
              <w:spacing w:after="0" w:line="240" w:lineRule="auto"/>
            </w:pPr>
            <w:r>
              <w:rPr>
                <w:sz w:val="18"/>
              </w:rPr>
              <w:t>4</w:t>
            </w:r>
          </w:p>
        </w:tc>
        <w:tc>
          <w:tcPr>
            <w:tcW w:w="1860" w:type="dxa"/>
            <w:tcMar>
              <w:top w:w="0" w:type="dxa"/>
              <w:bottom w:w="0" w:type="dxa"/>
            </w:tcMar>
            <w:vAlign w:val="center"/>
          </w:tcPr>
          <w:p w14:paraId="24A2521C" w14:textId="77777777" w:rsidR="00F1768E" w:rsidRDefault="00770E01">
            <w:pPr>
              <w:keepNext/>
              <w:keepLines/>
              <w:spacing w:after="0" w:line="240" w:lineRule="auto"/>
              <w:jc w:val="right"/>
            </w:pPr>
            <w:r>
              <w:rPr>
                <w:sz w:val="18"/>
              </w:rPr>
              <w:t>1.797.958,06</w:t>
            </w:r>
          </w:p>
        </w:tc>
        <w:tc>
          <w:tcPr>
            <w:tcW w:w="1860" w:type="dxa"/>
            <w:tcMar>
              <w:top w:w="0" w:type="dxa"/>
              <w:bottom w:w="0" w:type="dxa"/>
            </w:tcMar>
            <w:vAlign w:val="center"/>
          </w:tcPr>
          <w:p w14:paraId="0234D3D8" w14:textId="77777777" w:rsidR="00F1768E" w:rsidRDefault="00770E01">
            <w:pPr>
              <w:keepNext/>
              <w:keepLines/>
              <w:spacing w:after="0" w:line="240" w:lineRule="auto"/>
              <w:jc w:val="right"/>
            </w:pPr>
            <w:r>
              <w:rPr>
                <w:sz w:val="18"/>
              </w:rPr>
              <w:t>539.722,16</w:t>
            </w:r>
          </w:p>
        </w:tc>
        <w:tc>
          <w:tcPr>
            <w:tcW w:w="700" w:type="dxa"/>
            <w:tcMar>
              <w:top w:w="0" w:type="dxa"/>
              <w:bottom w:w="0" w:type="dxa"/>
            </w:tcMar>
            <w:vAlign w:val="center"/>
          </w:tcPr>
          <w:p w14:paraId="3FAFA683" w14:textId="77777777" w:rsidR="00F1768E" w:rsidRDefault="00770E01">
            <w:pPr>
              <w:keepNext/>
              <w:keepLines/>
              <w:spacing w:after="0" w:line="240" w:lineRule="auto"/>
              <w:jc w:val="right"/>
            </w:pPr>
            <w:r>
              <w:rPr>
                <w:sz w:val="18"/>
              </w:rPr>
              <w:t>30,0</w:t>
            </w:r>
          </w:p>
        </w:tc>
      </w:tr>
      <w:tr w:rsidR="00F1768E" w14:paraId="78A04BA9" w14:textId="77777777">
        <w:tblPrEx>
          <w:tblCellMar>
            <w:top w:w="0" w:type="dxa"/>
            <w:bottom w:w="0" w:type="dxa"/>
          </w:tblCellMar>
        </w:tblPrEx>
        <w:trPr>
          <w:cantSplit/>
          <w:trHeight w:val="560"/>
        </w:trPr>
        <w:tc>
          <w:tcPr>
            <w:tcW w:w="700" w:type="dxa"/>
            <w:tcMar>
              <w:top w:w="0" w:type="dxa"/>
              <w:bottom w:w="0" w:type="dxa"/>
            </w:tcMar>
            <w:vAlign w:val="center"/>
          </w:tcPr>
          <w:p w14:paraId="513BC2C8" w14:textId="77777777" w:rsidR="00F1768E" w:rsidRDefault="00F1768E">
            <w:pPr>
              <w:keepNext/>
              <w:keepLines/>
              <w:spacing w:after="0" w:line="240" w:lineRule="auto"/>
            </w:pPr>
          </w:p>
        </w:tc>
        <w:tc>
          <w:tcPr>
            <w:tcW w:w="3180" w:type="dxa"/>
            <w:tcMar>
              <w:top w:w="0" w:type="dxa"/>
              <w:bottom w:w="0" w:type="dxa"/>
            </w:tcMar>
            <w:vAlign w:val="center"/>
          </w:tcPr>
          <w:p w14:paraId="7CAC4EBD" w14:textId="77777777" w:rsidR="00F1768E" w:rsidRDefault="00770E01">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955B1ED" w14:textId="77777777" w:rsidR="00F1768E" w:rsidRDefault="00770E01">
            <w:pPr>
              <w:keepNext/>
              <w:keepLines/>
              <w:spacing w:after="0" w:line="240" w:lineRule="auto"/>
            </w:pPr>
            <w:r>
              <w:rPr>
                <w:b/>
                <w:sz w:val="18"/>
              </w:rPr>
              <w:t>Y002</w:t>
            </w:r>
          </w:p>
        </w:tc>
        <w:tc>
          <w:tcPr>
            <w:tcW w:w="1860" w:type="dxa"/>
            <w:tcMar>
              <w:top w:w="0" w:type="dxa"/>
              <w:bottom w:w="0" w:type="dxa"/>
            </w:tcMar>
            <w:vAlign w:val="center"/>
          </w:tcPr>
          <w:p w14:paraId="6797C84E" w14:textId="77777777" w:rsidR="00F1768E" w:rsidRDefault="00770E01">
            <w:pPr>
              <w:keepNext/>
              <w:keepLines/>
              <w:spacing w:after="0" w:line="240" w:lineRule="auto"/>
              <w:jc w:val="right"/>
            </w:pPr>
            <w:r>
              <w:rPr>
                <w:b/>
                <w:sz w:val="18"/>
              </w:rPr>
              <w:t>1.776.777,06</w:t>
            </w:r>
          </w:p>
        </w:tc>
        <w:tc>
          <w:tcPr>
            <w:tcW w:w="1860" w:type="dxa"/>
            <w:tcMar>
              <w:top w:w="0" w:type="dxa"/>
              <w:bottom w:w="0" w:type="dxa"/>
            </w:tcMar>
            <w:vAlign w:val="center"/>
          </w:tcPr>
          <w:p w14:paraId="44EC583D" w14:textId="77777777" w:rsidR="00F1768E" w:rsidRDefault="00770E01">
            <w:pPr>
              <w:keepNext/>
              <w:keepLines/>
              <w:spacing w:after="0" w:line="240" w:lineRule="auto"/>
              <w:jc w:val="right"/>
            </w:pPr>
            <w:r>
              <w:rPr>
                <w:b/>
                <w:sz w:val="18"/>
              </w:rPr>
              <w:t>507.352,24</w:t>
            </w:r>
          </w:p>
        </w:tc>
        <w:tc>
          <w:tcPr>
            <w:tcW w:w="700" w:type="dxa"/>
            <w:tcMar>
              <w:top w:w="0" w:type="dxa"/>
              <w:bottom w:w="0" w:type="dxa"/>
            </w:tcMar>
            <w:vAlign w:val="center"/>
          </w:tcPr>
          <w:p w14:paraId="3A01F853" w14:textId="77777777" w:rsidR="00F1768E" w:rsidRDefault="00770E01">
            <w:pPr>
              <w:keepNext/>
              <w:keepLines/>
              <w:spacing w:after="0" w:line="240" w:lineRule="auto"/>
              <w:jc w:val="right"/>
            </w:pPr>
            <w:r>
              <w:rPr>
                <w:b/>
                <w:sz w:val="18"/>
              </w:rPr>
              <w:t>28,6</w:t>
            </w:r>
          </w:p>
        </w:tc>
      </w:tr>
      <w:tr w:rsidR="00F1768E" w14:paraId="0A164E29" w14:textId="77777777">
        <w:tblPrEx>
          <w:tblCellMar>
            <w:top w:w="0" w:type="dxa"/>
            <w:bottom w:w="0" w:type="dxa"/>
          </w:tblCellMar>
        </w:tblPrEx>
        <w:trPr>
          <w:cantSplit/>
          <w:trHeight w:val="560"/>
        </w:trPr>
        <w:tc>
          <w:tcPr>
            <w:tcW w:w="700" w:type="dxa"/>
            <w:tcMar>
              <w:top w:w="0" w:type="dxa"/>
              <w:bottom w:w="0" w:type="dxa"/>
            </w:tcMar>
            <w:vAlign w:val="center"/>
          </w:tcPr>
          <w:p w14:paraId="3883857C" w14:textId="77777777" w:rsidR="00F1768E" w:rsidRDefault="00770E01">
            <w:pPr>
              <w:keepNext/>
              <w:keepLines/>
              <w:spacing w:after="0" w:line="240" w:lineRule="auto"/>
            </w:pPr>
            <w:r>
              <w:rPr>
                <w:sz w:val="18"/>
              </w:rPr>
              <w:t>8</w:t>
            </w:r>
          </w:p>
        </w:tc>
        <w:tc>
          <w:tcPr>
            <w:tcW w:w="3180" w:type="dxa"/>
            <w:tcMar>
              <w:top w:w="0" w:type="dxa"/>
              <w:bottom w:w="0" w:type="dxa"/>
            </w:tcMar>
            <w:vAlign w:val="center"/>
          </w:tcPr>
          <w:p w14:paraId="28A4BFE3" w14:textId="77777777" w:rsidR="00F1768E" w:rsidRDefault="00770E0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3623923" w14:textId="77777777" w:rsidR="00F1768E" w:rsidRDefault="00770E01">
            <w:pPr>
              <w:keepNext/>
              <w:keepLines/>
              <w:spacing w:after="0" w:line="240" w:lineRule="auto"/>
            </w:pPr>
            <w:r>
              <w:rPr>
                <w:sz w:val="18"/>
              </w:rPr>
              <w:t>8</w:t>
            </w:r>
          </w:p>
        </w:tc>
        <w:tc>
          <w:tcPr>
            <w:tcW w:w="1860" w:type="dxa"/>
            <w:tcMar>
              <w:top w:w="0" w:type="dxa"/>
              <w:bottom w:w="0" w:type="dxa"/>
            </w:tcMar>
            <w:vAlign w:val="center"/>
          </w:tcPr>
          <w:p w14:paraId="7A36CD1A" w14:textId="77777777" w:rsidR="00F1768E" w:rsidRDefault="00770E01">
            <w:pPr>
              <w:keepNext/>
              <w:keepLines/>
              <w:spacing w:after="0" w:line="240" w:lineRule="auto"/>
              <w:jc w:val="right"/>
            </w:pPr>
            <w:r>
              <w:rPr>
                <w:sz w:val="18"/>
              </w:rPr>
              <w:t>607.087,22</w:t>
            </w:r>
          </w:p>
        </w:tc>
        <w:tc>
          <w:tcPr>
            <w:tcW w:w="1860" w:type="dxa"/>
            <w:tcMar>
              <w:top w:w="0" w:type="dxa"/>
              <w:bottom w:w="0" w:type="dxa"/>
            </w:tcMar>
            <w:vAlign w:val="center"/>
          </w:tcPr>
          <w:p w14:paraId="23675309" w14:textId="77777777" w:rsidR="00F1768E" w:rsidRDefault="00770E01">
            <w:pPr>
              <w:keepNext/>
              <w:keepLines/>
              <w:spacing w:after="0" w:line="240" w:lineRule="auto"/>
              <w:jc w:val="right"/>
            </w:pPr>
            <w:r>
              <w:rPr>
                <w:sz w:val="18"/>
              </w:rPr>
              <w:t>0,00</w:t>
            </w:r>
          </w:p>
        </w:tc>
        <w:tc>
          <w:tcPr>
            <w:tcW w:w="700" w:type="dxa"/>
            <w:tcMar>
              <w:top w:w="0" w:type="dxa"/>
              <w:bottom w:w="0" w:type="dxa"/>
            </w:tcMar>
            <w:vAlign w:val="center"/>
          </w:tcPr>
          <w:p w14:paraId="4DE94C06" w14:textId="77777777" w:rsidR="00F1768E" w:rsidRDefault="00770E01">
            <w:pPr>
              <w:keepNext/>
              <w:keepLines/>
              <w:spacing w:after="0" w:line="240" w:lineRule="auto"/>
              <w:jc w:val="right"/>
            </w:pPr>
            <w:r>
              <w:rPr>
                <w:sz w:val="18"/>
              </w:rPr>
              <w:t>0</w:t>
            </w:r>
          </w:p>
        </w:tc>
      </w:tr>
      <w:tr w:rsidR="00F1768E" w14:paraId="25574E0B" w14:textId="77777777">
        <w:tblPrEx>
          <w:tblCellMar>
            <w:top w:w="0" w:type="dxa"/>
            <w:bottom w:w="0" w:type="dxa"/>
          </w:tblCellMar>
        </w:tblPrEx>
        <w:trPr>
          <w:cantSplit/>
          <w:trHeight w:val="560"/>
        </w:trPr>
        <w:tc>
          <w:tcPr>
            <w:tcW w:w="700" w:type="dxa"/>
            <w:tcMar>
              <w:top w:w="0" w:type="dxa"/>
              <w:bottom w:w="0" w:type="dxa"/>
            </w:tcMar>
            <w:vAlign w:val="center"/>
          </w:tcPr>
          <w:p w14:paraId="14C1356B" w14:textId="77777777" w:rsidR="00F1768E" w:rsidRDefault="00770E01">
            <w:pPr>
              <w:keepNext/>
              <w:keepLines/>
              <w:spacing w:after="0" w:line="240" w:lineRule="auto"/>
            </w:pPr>
            <w:r>
              <w:rPr>
                <w:sz w:val="18"/>
              </w:rPr>
              <w:t>5</w:t>
            </w:r>
          </w:p>
        </w:tc>
        <w:tc>
          <w:tcPr>
            <w:tcW w:w="3180" w:type="dxa"/>
            <w:tcMar>
              <w:top w:w="0" w:type="dxa"/>
              <w:bottom w:w="0" w:type="dxa"/>
            </w:tcMar>
            <w:vAlign w:val="center"/>
          </w:tcPr>
          <w:p w14:paraId="532AF807" w14:textId="77777777" w:rsidR="00F1768E" w:rsidRDefault="00770E0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279FA30" w14:textId="77777777" w:rsidR="00F1768E" w:rsidRDefault="00770E01">
            <w:pPr>
              <w:keepNext/>
              <w:keepLines/>
              <w:spacing w:after="0" w:line="240" w:lineRule="auto"/>
            </w:pPr>
            <w:r>
              <w:rPr>
                <w:sz w:val="18"/>
              </w:rPr>
              <w:t>5</w:t>
            </w:r>
          </w:p>
        </w:tc>
        <w:tc>
          <w:tcPr>
            <w:tcW w:w="1860" w:type="dxa"/>
            <w:tcMar>
              <w:top w:w="0" w:type="dxa"/>
              <w:bottom w:w="0" w:type="dxa"/>
            </w:tcMar>
            <w:vAlign w:val="center"/>
          </w:tcPr>
          <w:p w14:paraId="0C7FCE85" w14:textId="77777777" w:rsidR="00F1768E" w:rsidRDefault="00770E01">
            <w:pPr>
              <w:keepNext/>
              <w:keepLines/>
              <w:spacing w:after="0" w:line="240" w:lineRule="auto"/>
              <w:jc w:val="right"/>
            </w:pPr>
            <w:r>
              <w:rPr>
                <w:sz w:val="18"/>
              </w:rPr>
              <w:t>0,00</w:t>
            </w:r>
          </w:p>
        </w:tc>
        <w:tc>
          <w:tcPr>
            <w:tcW w:w="1860" w:type="dxa"/>
            <w:tcMar>
              <w:top w:w="0" w:type="dxa"/>
              <w:bottom w:w="0" w:type="dxa"/>
            </w:tcMar>
            <w:vAlign w:val="center"/>
          </w:tcPr>
          <w:p w14:paraId="1E2277F2" w14:textId="77777777" w:rsidR="00F1768E" w:rsidRDefault="00770E01">
            <w:pPr>
              <w:keepNext/>
              <w:keepLines/>
              <w:spacing w:after="0" w:line="240" w:lineRule="auto"/>
              <w:jc w:val="right"/>
            </w:pPr>
            <w:r>
              <w:rPr>
                <w:sz w:val="18"/>
              </w:rPr>
              <w:t>85.000,00</w:t>
            </w:r>
          </w:p>
        </w:tc>
        <w:tc>
          <w:tcPr>
            <w:tcW w:w="700" w:type="dxa"/>
            <w:tcMar>
              <w:top w:w="0" w:type="dxa"/>
              <w:bottom w:w="0" w:type="dxa"/>
            </w:tcMar>
            <w:vAlign w:val="center"/>
          </w:tcPr>
          <w:p w14:paraId="2B603829" w14:textId="77777777" w:rsidR="00F1768E" w:rsidRDefault="00770E01">
            <w:pPr>
              <w:keepNext/>
              <w:keepLines/>
              <w:spacing w:after="0" w:line="240" w:lineRule="auto"/>
              <w:jc w:val="right"/>
            </w:pPr>
            <w:r>
              <w:rPr>
                <w:sz w:val="18"/>
              </w:rPr>
              <w:t>-</w:t>
            </w:r>
          </w:p>
        </w:tc>
      </w:tr>
      <w:tr w:rsidR="00F1768E" w14:paraId="54C3F3D2" w14:textId="77777777">
        <w:tblPrEx>
          <w:tblCellMar>
            <w:top w:w="0" w:type="dxa"/>
            <w:bottom w:w="0" w:type="dxa"/>
          </w:tblCellMar>
        </w:tblPrEx>
        <w:trPr>
          <w:cantSplit/>
          <w:trHeight w:val="560"/>
        </w:trPr>
        <w:tc>
          <w:tcPr>
            <w:tcW w:w="700" w:type="dxa"/>
            <w:tcMar>
              <w:top w:w="0" w:type="dxa"/>
              <w:bottom w:w="0" w:type="dxa"/>
            </w:tcMar>
            <w:vAlign w:val="center"/>
          </w:tcPr>
          <w:p w14:paraId="2159CAF9" w14:textId="77777777" w:rsidR="00F1768E" w:rsidRDefault="00F1768E">
            <w:pPr>
              <w:keepNext/>
              <w:keepLines/>
              <w:spacing w:after="0" w:line="240" w:lineRule="auto"/>
            </w:pPr>
          </w:p>
        </w:tc>
        <w:tc>
          <w:tcPr>
            <w:tcW w:w="3180" w:type="dxa"/>
            <w:tcMar>
              <w:top w:w="0" w:type="dxa"/>
              <w:bottom w:w="0" w:type="dxa"/>
            </w:tcMar>
            <w:vAlign w:val="center"/>
          </w:tcPr>
          <w:p w14:paraId="0CCC772B" w14:textId="77777777" w:rsidR="00F1768E" w:rsidRDefault="00770E01">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1B0475C1" w14:textId="77777777" w:rsidR="00F1768E" w:rsidRDefault="00770E01">
            <w:pPr>
              <w:keepNext/>
              <w:keepLines/>
              <w:spacing w:after="0" w:line="240" w:lineRule="auto"/>
            </w:pPr>
            <w:r>
              <w:rPr>
                <w:b/>
                <w:sz w:val="18"/>
              </w:rPr>
              <w:t>Y003</w:t>
            </w:r>
          </w:p>
        </w:tc>
        <w:tc>
          <w:tcPr>
            <w:tcW w:w="1860" w:type="dxa"/>
            <w:tcMar>
              <w:top w:w="0" w:type="dxa"/>
              <w:bottom w:w="0" w:type="dxa"/>
            </w:tcMar>
            <w:vAlign w:val="center"/>
          </w:tcPr>
          <w:p w14:paraId="15262B62" w14:textId="77777777" w:rsidR="00F1768E" w:rsidRDefault="00770E01">
            <w:pPr>
              <w:keepNext/>
              <w:keepLines/>
              <w:spacing w:after="0" w:line="240" w:lineRule="auto"/>
              <w:jc w:val="right"/>
            </w:pPr>
            <w:r>
              <w:rPr>
                <w:b/>
                <w:sz w:val="18"/>
              </w:rPr>
              <w:t>0,00</w:t>
            </w:r>
          </w:p>
        </w:tc>
        <w:tc>
          <w:tcPr>
            <w:tcW w:w="1860" w:type="dxa"/>
            <w:tcMar>
              <w:top w:w="0" w:type="dxa"/>
              <w:bottom w:w="0" w:type="dxa"/>
            </w:tcMar>
            <w:vAlign w:val="center"/>
          </w:tcPr>
          <w:p w14:paraId="745AFFE7" w14:textId="77777777" w:rsidR="00F1768E" w:rsidRDefault="00770E01">
            <w:pPr>
              <w:keepNext/>
              <w:keepLines/>
              <w:spacing w:after="0" w:line="240" w:lineRule="auto"/>
              <w:jc w:val="right"/>
            </w:pPr>
            <w:r>
              <w:rPr>
                <w:b/>
                <w:sz w:val="18"/>
              </w:rPr>
              <w:t>85.000,00</w:t>
            </w:r>
          </w:p>
        </w:tc>
        <w:tc>
          <w:tcPr>
            <w:tcW w:w="700" w:type="dxa"/>
            <w:tcMar>
              <w:top w:w="0" w:type="dxa"/>
              <w:bottom w:w="0" w:type="dxa"/>
            </w:tcMar>
            <w:vAlign w:val="center"/>
          </w:tcPr>
          <w:p w14:paraId="62182EB0" w14:textId="77777777" w:rsidR="00F1768E" w:rsidRDefault="00770E01">
            <w:pPr>
              <w:keepNext/>
              <w:keepLines/>
              <w:spacing w:after="0" w:line="240" w:lineRule="auto"/>
              <w:jc w:val="right"/>
            </w:pPr>
            <w:r>
              <w:rPr>
                <w:b/>
                <w:sz w:val="18"/>
              </w:rPr>
              <w:t>-</w:t>
            </w:r>
          </w:p>
        </w:tc>
      </w:tr>
      <w:tr w:rsidR="00F1768E" w14:paraId="637092F2" w14:textId="77777777">
        <w:tblPrEx>
          <w:tblCellMar>
            <w:top w:w="0" w:type="dxa"/>
            <w:bottom w:w="0" w:type="dxa"/>
          </w:tblCellMar>
        </w:tblPrEx>
        <w:trPr>
          <w:cantSplit/>
          <w:trHeight w:val="560"/>
        </w:trPr>
        <w:tc>
          <w:tcPr>
            <w:tcW w:w="700" w:type="dxa"/>
            <w:tcMar>
              <w:top w:w="0" w:type="dxa"/>
              <w:bottom w:w="0" w:type="dxa"/>
            </w:tcMar>
            <w:vAlign w:val="center"/>
          </w:tcPr>
          <w:p w14:paraId="7C6DAFFA" w14:textId="77777777" w:rsidR="00F1768E" w:rsidRDefault="00F1768E">
            <w:pPr>
              <w:keepNext/>
              <w:keepLines/>
              <w:spacing w:after="0" w:line="240" w:lineRule="auto"/>
            </w:pPr>
          </w:p>
        </w:tc>
        <w:tc>
          <w:tcPr>
            <w:tcW w:w="3180" w:type="dxa"/>
            <w:tcMar>
              <w:top w:w="0" w:type="dxa"/>
              <w:bottom w:w="0" w:type="dxa"/>
            </w:tcMar>
            <w:vAlign w:val="center"/>
          </w:tcPr>
          <w:p w14:paraId="17051138" w14:textId="77777777" w:rsidR="00F1768E" w:rsidRDefault="00770E01">
            <w:pPr>
              <w:keepNext/>
              <w:keepLines/>
              <w:spacing w:after="0" w:line="240" w:lineRule="auto"/>
            </w:pPr>
            <w:r>
              <w:rPr>
                <w:b/>
                <w:sz w:val="18"/>
              </w:rPr>
              <w:t>VIŠAK PRIHODA I PRIMITAKA (šifre X678-Y345)</w:t>
            </w:r>
          </w:p>
        </w:tc>
        <w:tc>
          <w:tcPr>
            <w:tcW w:w="700" w:type="dxa"/>
            <w:tcMar>
              <w:top w:w="0" w:type="dxa"/>
              <w:bottom w:w="0" w:type="dxa"/>
            </w:tcMar>
            <w:vAlign w:val="center"/>
          </w:tcPr>
          <w:p w14:paraId="38724D83" w14:textId="77777777" w:rsidR="00F1768E" w:rsidRDefault="00770E01">
            <w:pPr>
              <w:keepNext/>
              <w:keepLines/>
              <w:spacing w:after="0" w:line="240" w:lineRule="auto"/>
            </w:pPr>
            <w:r>
              <w:rPr>
                <w:b/>
                <w:sz w:val="18"/>
              </w:rPr>
              <w:t>X005</w:t>
            </w:r>
          </w:p>
        </w:tc>
        <w:tc>
          <w:tcPr>
            <w:tcW w:w="1860" w:type="dxa"/>
            <w:tcMar>
              <w:top w:w="0" w:type="dxa"/>
              <w:bottom w:w="0" w:type="dxa"/>
            </w:tcMar>
            <w:vAlign w:val="center"/>
          </w:tcPr>
          <w:p w14:paraId="14146EF6" w14:textId="77777777" w:rsidR="00F1768E" w:rsidRDefault="00770E01">
            <w:pPr>
              <w:keepNext/>
              <w:keepLines/>
              <w:spacing w:after="0" w:line="240" w:lineRule="auto"/>
              <w:jc w:val="right"/>
            </w:pPr>
            <w:r>
              <w:rPr>
                <w:b/>
                <w:sz w:val="18"/>
              </w:rPr>
              <w:t>0,00</w:t>
            </w:r>
          </w:p>
        </w:tc>
        <w:tc>
          <w:tcPr>
            <w:tcW w:w="1860" w:type="dxa"/>
            <w:tcMar>
              <w:top w:w="0" w:type="dxa"/>
              <w:bottom w:w="0" w:type="dxa"/>
            </w:tcMar>
            <w:vAlign w:val="center"/>
          </w:tcPr>
          <w:p w14:paraId="6EF19B12" w14:textId="77777777" w:rsidR="00F1768E" w:rsidRDefault="00770E01">
            <w:pPr>
              <w:keepNext/>
              <w:keepLines/>
              <w:spacing w:after="0" w:line="240" w:lineRule="auto"/>
              <w:jc w:val="right"/>
            </w:pPr>
            <w:r>
              <w:rPr>
                <w:b/>
                <w:sz w:val="18"/>
              </w:rPr>
              <w:t>35.053,90</w:t>
            </w:r>
          </w:p>
        </w:tc>
        <w:tc>
          <w:tcPr>
            <w:tcW w:w="700" w:type="dxa"/>
            <w:tcMar>
              <w:top w:w="0" w:type="dxa"/>
              <w:bottom w:w="0" w:type="dxa"/>
            </w:tcMar>
            <w:vAlign w:val="center"/>
          </w:tcPr>
          <w:p w14:paraId="45D6FB39" w14:textId="77777777" w:rsidR="00F1768E" w:rsidRDefault="00770E01">
            <w:pPr>
              <w:keepNext/>
              <w:keepLines/>
              <w:spacing w:after="0" w:line="240" w:lineRule="auto"/>
              <w:jc w:val="right"/>
            </w:pPr>
            <w:r>
              <w:rPr>
                <w:b/>
                <w:sz w:val="18"/>
              </w:rPr>
              <w:t>-</w:t>
            </w:r>
          </w:p>
        </w:tc>
      </w:tr>
    </w:tbl>
    <w:p w14:paraId="70C23490" w14:textId="77777777" w:rsidR="00F1768E" w:rsidRDefault="00F1768E">
      <w:pPr>
        <w:spacing w:after="0"/>
      </w:pPr>
    </w:p>
    <w:p w14:paraId="656772AB" w14:textId="77777777" w:rsidR="00F1768E" w:rsidRDefault="00770E01">
      <w:r>
        <w:t>Općina Jalžabet i njen proračunski korisnik Dječji vrtić Potočić u razdoblju od 01.01. do 30.06.2026. ostvarili su ukupne prihode poslovanja u iznosu od 2.015.633,81 eura te rashode poslovanja u iznosu od 1.388.227,67 eura što rezultira viškom prihoda poslovanja nad rashodima poslovanja u iznosu od 627.406,14 eura. U istom razdoblju Općina i Vrtić ostvarili su i  539.722,16 eura rashoda za nabavu nefinancijske imovine, dok prihodi od prodaje nefinancijske imovine iznose 32.369,92 eura iz čega proizlazi da j</w:t>
      </w:r>
      <w:r>
        <w:t xml:space="preserve">e u promatranom razdoblju </w:t>
      </w:r>
      <w:r>
        <w:lastRenderedPageBreak/>
        <w:t>ostvaren manjak prihoda od nefinancijske imovine u iznosu od 507.352,24 eura. Općina Jalžabet i Dječji Vrtić Potočić na kraju izvještajnog razdoblja ostvarili su višak prihoda i primitaka u iznosu od 120.053,90 eura što je rezultat ostvarenog viška prihoda poslovanja i manjka prihoda od nefinancijske imovine.</w:t>
      </w:r>
    </w:p>
    <w:p w14:paraId="4CA6FBC9" w14:textId="77777777" w:rsidR="00F1768E" w:rsidRDefault="00770E01">
      <w:r>
        <w:br/>
      </w:r>
    </w:p>
    <w:p w14:paraId="3D163CEA" w14:textId="77777777" w:rsidR="00F1768E" w:rsidRDefault="00770E0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414325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2BB041"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157FE3"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D7EBE0"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80C3FF"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EBDC64"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729822" w14:textId="77777777" w:rsidR="00F1768E" w:rsidRDefault="00770E01">
            <w:pPr>
              <w:keepNext/>
              <w:keepLines/>
              <w:spacing w:after="0" w:line="240" w:lineRule="auto"/>
              <w:jc w:val="center"/>
            </w:pPr>
            <w:r>
              <w:rPr>
                <w:b/>
                <w:sz w:val="18"/>
              </w:rPr>
              <w:t>Indeks (%)</w:t>
            </w:r>
          </w:p>
        </w:tc>
      </w:tr>
      <w:tr w:rsidR="00F1768E" w14:paraId="5E6A94E2" w14:textId="77777777">
        <w:tblPrEx>
          <w:tblCellMar>
            <w:top w:w="0" w:type="dxa"/>
            <w:bottom w:w="0" w:type="dxa"/>
          </w:tblCellMar>
        </w:tblPrEx>
        <w:trPr>
          <w:cantSplit/>
          <w:trHeight w:val="560"/>
        </w:trPr>
        <w:tc>
          <w:tcPr>
            <w:tcW w:w="700" w:type="dxa"/>
            <w:tcMar>
              <w:top w:w="0" w:type="dxa"/>
              <w:bottom w:w="0" w:type="dxa"/>
            </w:tcMar>
            <w:vAlign w:val="center"/>
          </w:tcPr>
          <w:p w14:paraId="480FB2F9" w14:textId="77777777" w:rsidR="00F1768E" w:rsidRDefault="00770E01">
            <w:pPr>
              <w:keepNext/>
              <w:keepLines/>
              <w:spacing w:after="0" w:line="240" w:lineRule="auto"/>
            </w:pPr>
            <w:r>
              <w:rPr>
                <w:sz w:val="18"/>
              </w:rPr>
              <w:t>6</w:t>
            </w:r>
          </w:p>
        </w:tc>
        <w:tc>
          <w:tcPr>
            <w:tcW w:w="3180" w:type="dxa"/>
            <w:tcMar>
              <w:top w:w="0" w:type="dxa"/>
              <w:bottom w:w="0" w:type="dxa"/>
            </w:tcMar>
            <w:vAlign w:val="center"/>
          </w:tcPr>
          <w:p w14:paraId="1D51DCB1" w14:textId="77777777" w:rsidR="00F1768E" w:rsidRDefault="00770E01">
            <w:pPr>
              <w:keepNext/>
              <w:keepLines/>
              <w:spacing w:after="0" w:line="240" w:lineRule="auto"/>
            </w:pPr>
            <w:r>
              <w:rPr>
                <w:sz w:val="18"/>
              </w:rPr>
              <w:t>PRIHODI POSLOVANJA (šifre 61+62+63+64+65+66+67+68)</w:t>
            </w:r>
          </w:p>
        </w:tc>
        <w:tc>
          <w:tcPr>
            <w:tcW w:w="700" w:type="dxa"/>
            <w:tcMar>
              <w:top w:w="0" w:type="dxa"/>
              <w:bottom w:w="0" w:type="dxa"/>
            </w:tcMar>
            <w:vAlign w:val="center"/>
          </w:tcPr>
          <w:p w14:paraId="688C2ACB" w14:textId="77777777" w:rsidR="00F1768E" w:rsidRDefault="00770E01">
            <w:pPr>
              <w:keepNext/>
              <w:keepLines/>
              <w:spacing w:after="0" w:line="240" w:lineRule="auto"/>
            </w:pPr>
            <w:r>
              <w:rPr>
                <w:sz w:val="18"/>
              </w:rPr>
              <w:t>6</w:t>
            </w:r>
          </w:p>
        </w:tc>
        <w:tc>
          <w:tcPr>
            <w:tcW w:w="1860" w:type="dxa"/>
            <w:tcMar>
              <w:top w:w="0" w:type="dxa"/>
              <w:bottom w:w="0" w:type="dxa"/>
            </w:tcMar>
            <w:vAlign w:val="center"/>
          </w:tcPr>
          <w:p w14:paraId="6452AC4C" w14:textId="77777777" w:rsidR="00F1768E" w:rsidRDefault="00770E01">
            <w:pPr>
              <w:keepNext/>
              <w:keepLines/>
              <w:spacing w:after="0" w:line="240" w:lineRule="auto"/>
              <w:jc w:val="right"/>
            </w:pPr>
            <w:r>
              <w:rPr>
                <w:sz w:val="18"/>
              </w:rPr>
              <w:t>1.548.183,25</w:t>
            </w:r>
          </w:p>
        </w:tc>
        <w:tc>
          <w:tcPr>
            <w:tcW w:w="1860" w:type="dxa"/>
            <w:tcMar>
              <w:top w:w="0" w:type="dxa"/>
              <w:bottom w:w="0" w:type="dxa"/>
            </w:tcMar>
            <w:vAlign w:val="center"/>
          </w:tcPr>
          <w:p w14:paraId="52A8D7CB" w14:textId="77777777" w:rsidR="00F1768E" w:rsidRDefault="00770E01">
            <w:pPr>
              <w:keepNext/>
              <w:keepLines/>
              <w:spacing w:after="0" w:line="240" w:lineRule="auto"/>
              <w:jc w:val="right"/>
            </w:pPr>
            <w:r>
              <w:rPr>
                <w:sz w:val="18"/>
              </w:rPr>
              <w:t>2.015.633,81</w:t>
            </w:r>
          </w:p>
        </w:tc>
        <w:tc>
          <w:tcPr>
            <w:tcW w:w="700" w:type="dxa"/>
            <w:tcMar>
              <w:top w:w="0" w:type="dxa"/>
              <w:bottom w:w="0" w:type="dxa"/>
            </w:tcMar>
            <w:vAlign w:val="center"/>
          </w:tcPr>
          <w:p w14:paraId="326B6E13" w14:textId="77777777" w:rsidR="00F1768E" w:rsidRDefault="00770E01">
            <w:pPr>
              <w:keepNext/>
              <w:keepLines/>
              <w:spacing w:after="0" w:line="240" w:lineRule="auto"/>
              <w:jc w:val="right"/>
            </w:pPr>
            <w:r>
              <w:rPr>
                <w:sz w:val="18"/>
              </w:rPr>
              <w:t>130,2</w:t>
            </w:r>
          </w:p>
        </w:tc>
      </w:tr>
    </w:tbl>
    <w:p w14:paraId="39DE94F8" w14:textId="77777777" w:rsidR="00F1768E" w:rsidRDefault="00F1768E">
      <w:pPr>
        <w:spacing w:after="0"/>
      </w:pPr>
    </w:p>
    <w:p w14:paraId="2B05B308" w14:textId="77777777" w:rsidR="00F1768E" w:rsidRDefault="00770E01">
      <w:r>
        <w:t>U izvještajnom razdoblju 2026. godine Općina Jalžabet i njen proračunski korisnik Dječji vrtić Potočić ostvarili su 2.015.633,81 eura prihoda poslovanja što je u odnosu na isto razdoblje prethodne godine povećanje od 30,2% najviše zbog kapitalne donacije koju je Općina primila u iznosu od 335.000,00 eura, što se odnosi na donaciju Društvenog doma DVD-a Imbriovec.</w:t>
      </w:r>
    </w:p>
    <w:p w14:paraId="14B1F195" w14:textId="77777777" w:rsidR="00F1768E" w:rsidRDefault="00F1768E"/>
    <w:p w14:paraId="098D9309" w14:textId="77777777" w:rsidR="00F1768E" w:rsidRDefault="00770E0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4BA003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4E72B3"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92F9DF"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88A65F"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63537E"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86DF78"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37B824" w14:textId="77777777" w:rsidR="00F1768E" w:rsidRDefault="00770E01">
            <w:pPr>
              <w:keepNext/>
              <w:keepLines/>
              <w:spacing w:after="0" w:line="240" w:lineRule="auto"/>
              <w:jc w:val="center"/>
            </w:pPr>
            <w:r>
              <w:rPr>
                <w:b/>
                <w:sz w:val="18"/>
              </w:rPr>
              <w:t>Indeks (%)</w:t>
            </w:r>
          </w:p>
        </w:tc>
      </w:tr>
      <w:tr w:rsidR="00F1768E" w14:paraId="6C3E1CB9" w14:textId="77777777">
        <w:tblPrEx>
          <w:tblCellMar>
            <w:top w:w="0" w:type="dxa"/>
            <w:bottom w:w="0" w:type="dxa"/>
          </w:tblCellMar>
        </w:tblPrEx>
        <w:trPr>
          <w:cantSplit/>
          <w:trHeight w:val="560"/>
        </w:trPr>
        <w:tc>
          <w:tcPr>
            <w:tcW w:w="700" w:type="dxa"/>
            <w:tcMar>
              <w:top w:w="0" w:type="dxa"/>
              <w:bottom w:w="0" w:type="dxa"/>
            </w:tcMar>
            <w:vAlign w:val="center"/>
          </w:tcPr>
          <w:p w14:paraId="54BC2826" w14:textId="77777777" w:rsidR="00F1768E" w:rsidRDefault="00770E01">
            <w:pPr>
              <w:keepNext/>
              <w:keepLines/>
              <w:spacing w:after="0" w:line="240" w:lineRule="auto"/>
            </w:pPr>
            <w:r>
              <w:rPr>
                <w:sz w:val="18"/>
              </w:rPr>
              <w:t>6134</w:t>
            </w:r>
          </w:p>
        </w:tc>
        <w:tc>
          <w:tcPr>
            <w:tcW w:w="3180" w:type="dxa"/>
            <w:tcMar>
              <w:top w:w="0" w:type="dxa"/>
              <w:bottom w:w="0" w:type="dxa"/>
            </w:tcMar>
            <w:vAlign w:val="center"/>
          </w:tcPr>
          <w:p w14:paraId="515D2660" w14:textId="77777777" w:rsidR="00F1768E" w:rsidRDefault="00770E01">
            <w:pPr>
              <w:keepNext/>
              <w:keepLines/>
              <w:spacing w:after="0" w:line="240" w:lineRule="auto"/>
            </w:pPr>
            <w:r>
              <w:rPr>
                <w:sz w:val="18"/>
              </w:rPr>
              <w:t>Povremeni porezi na imovinu</w:t>
            </w:r>
          </w:p>
        </w:tc>
        <w:tc>
          <w:tcPr>
            <w:tcW w:w="700" w:type="dxa"/>
            <w:tcMar>
              <w:top w:w="0" w:type="dxa"/>
              <w:bottom w:w="0" w:type="dxa"/>
            </w:tcMar>
            <w:vAlign w:val="center"/>
          </w:tcPr>
          <w:p w14:paraId="7D961247" w14:textId="77777777" w:rsidR="00F1768E" w:rsidRDefault="00770E01">
            <w:pPr>
              <w:keepNext/>
              <w:keepLines/>
              <w:spacing w:after="0" w:line="240" w:lineRule="auto"/>
            </w:pPr>
            <w:r>
              <w:rPr>
                <w:sz w:val="18"/>
              </w:rPr>
              <w:t>6134</w:t>
            </w:r>
          </w:p>
        </w:tc>
        <w:tc>
          <w:tcPr>
            <w:tcW w:w="1860" w:type="dxa"/>
            <w:tcMar>
              <w:top w:w="0" w:type="dxa"/>
              <w:bottom w:w="0" w:type="dxa"/>
            </w:tcMar>
            <w:vAlign w:val="center"/>
          </w:tcPr>
          <w:p w14:paraId="01483318" w14:textId="77777777" w:rsidR="00F1768E" w:rsidRDefault="00770E01">
            <w:pPr>
              <w:keepNext/>
              <w:keepLines/>
              <w:spacing w:after="0" w:line="240" w:lineRule="auto"/>
              <w:jc w:val="right"/>
            </w:pPr>
            <w:r>
              <w:rPr>
                <w:sz w:val="18"/>
              </w:rPr>
              <w:t>48.716,72</w:t>
            </w:r>
          </w:p>
        </w:tc>
        <w:tc>
          <w:tcPr>
            <w:tcW w:w="1860" w:type="dxa"/>
            <w:tcMar>
              <w:top w:w="0" w:type="dxa"/>
              <w:bottom w:w="0" w:type="dxa"/>
            </w:tcMar>
            <w:vAlign w:val="center"/>
          </w:tcPr>
          <w:p w14:paraId="49DCD897" w14:textId="77777777" w:rsidR="00F1768E" w:rsidRDefault="00770E01">
            <w:pPr>
              <w:keepNext/>
              <w:keepLines/>
              <w:spacing w:after="0" w:line="240" w:lineRule="auto"/>
              <w:jc w:val="right"/>
            </w:pPr>
            <w:r>
              <w:rPr>
                <w:sz w:val="18"/>
              </w:rPr>
              <w:t>36.131,78</w:t>
            </w:r>
          </w:p>
        </w:tc>
        <w:tc>
          <w:tcPr>
            <w:tcW w:w="700" w:type="dxa"/>
            <w:tcMar>
              <w:top w:w="0" w:type="dxa"/>
              <w:bottom w:w="0" w:type="dxa"/>
            </w:tcMar>
            <w:vAlign w:val="center"/>
          </w:tcPr>
          <w:p w14:paraId="386DED87" w14:textId="77777777" w:rsidR="00F1768E" w:rsidRDefault="00770E01">
            <w:pPr>
              <w:keepNext/>
              <w:keepLines/>
              <w:spacing w:after="0" w:line="240" w:lineRule="auto"/>
              <w:jc w:val="right"/>
            </w:pPr>
            <w:r>
              <w:rPr>
                <w:sz w:val="18"/>
              </w:rPr>
              <w:t>74,2</w:t>
            </w:r>
          </w:p>
        </w:tc>
      </w:tr>
    </w:tbl>
    <w:p w14:paraId="25E0C664" w14:textId="77777777" w:rsidR="00F1768E" w:rsidRDefault="00F1768E">
      <w:pPr>
        <w:spacing w:after="0"/>
      </w:pPr>
    </w:p>
    <w:p w14:paraId="3B27B46F" w14:textId="77777777" w:rsidR="00F1768E" w:rsidRDefault="00770E01">
      <w:r>
        <w:t>Povremeni porezi na imovinu manji su za 25,8% zbog toga što je u promatranom razdoblju ove godine bilo manje poreza na promet nekretnina u odnosu na 2025. godinu.</w:t>
      </w:r>
    </w:p>
    <w:p w14:paraId="7D41D273" w14:textId="77777777" w:rsidR="00F1768E" w:rsidRDefault="00F1768E"/>
    <w:p w14:paraId="61337498" w14:textId="77777777" w:rsidR="00F1768E" w:rsidRDefault="00770E01">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5EE589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0CDDF0"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AAF730"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D9AC5B"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B5D035"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018773"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B62CE7" w14:textId="77777777" w:rsidR="00F1768E" w:rsidRDefault="00770E01">
            <w:pPr>
              <w:keepNext/>
              <w:keepLines/>
              <w:spacing w:after="0" w:line="240" w:lineRule="auto"/>
              <w:jc w:val="center"/>
            </w:pPr>
            <w:r>
              <w:rPr>
                <w:b/>
                <w:sz w:val="18"/>
              </w:rPr>
              <w:t>Indeks (%)</w:t>
            </w:r>
          </w:p>
        </w:tc>
      </w:tr>
      <w:tr w:rsidR="00F1768E" w14:paraId="66D81ED6" w14:textId="77777777">
        <w:tblPrEx>
          <w:tblCellMar>
            <w:top w:w="0" w:type="dxa"/>
            <w:bottom w:w="0" w:type="dxa"/>
          </w:tblCellMar>
        </w:tblPrEx>
        <w:trPr>
          <w:cantSplit/>
          <w:trHeight w:val="560"/>
        </w:trPr>
        <w:tc>
          <w:tcPr>
            <w:tcW w:w="700" w:type="dxa"/>
            <w:tcMar>
              <w:top w:w="0" w:type="dxa"/>
              <w:bottom w:w="0" w:type="dxa"/>
            </w:tcMar>
            <w:vAlign w:val="center"/>
          </w:tcPr>
          <w:p w14:paraId="26E6A500" w14:textId="77777777" w:rsidR="00F1768E" w:rsidRDefault="00770E01">
            <w:pPr>
              <w:keepNext/>
              <w:keepLines/>
              <w:spacing w:after="0" w:line="240" w:lineRule="auto"/>
            </w:pPr>
            <w:r>
              <w:rPr>
                <w:sz w:val="18"/>
              </w:rPr>
              <w:t>6145</w:t>
            </w:r>
          </w:p>
        </w:tc>
        <w:tc>
          <w:tcPr>
            <w:tcW w:w="3180" w:type="dxa"/>
            <w:tcMar>
              <w:top w:w="0" w:type="dxa"/>
              <w:bottom w:w="0" w:type="dxa"/>
            </w:tcMar>
            <w:vAlign w:val="center"/>
          </w:tcPr>
          <w:p w14:paraId="7954AFF0" w14:textId="77777777" w:rsidR="00F1768E" w:rsidRDefault="00770E01">
            <w:pPr>
              <w:keepNext/>
              <w:keepLines/>
              <w:spacing w:after="0" w:line="240" w:lineRule="auto"/>
            </w:pPr>
            <w:r>
              <w:rPr>
                <w:sz w:val="18"/>
              </w:rPr>
              <w:t>Porezi na korištenje dobara ili izvođenje aktivnosti</w:t>
            </w:r>
          </w:p>
        </w:tc>
        <w:tc>
          <w:tcPr>
            <w:tcW w:w="700" w:type="dxa"/>
            <w:tcMar>
              <w:top w:w="0" w:type="dxa"/>
              <w:bottom w:w="0" w:type="dxa"/>
            </w:tcMar>
            <w:vAlign w:val="center"/>
          </w:tcPr>
          <w:p w14:paraId="40EE7A35" w14:textId="77777777" w:rsidR="00F1768E" w:rsidRDefault="00770E01">
            <w:pPr>
              <w:keepNext/>
              <w:keepLines/>
              <w:spacing w:after="0" w:line="240" w:lineRule="auto"/>
            </w:pPr>
            <w:r>
              <w:rPr>
                <w:sz w:val="18"/>
              </w:rPr>
              <w:t>6145</w:t>
            </w:r>
          </w:p>
        </w:tc>
        <w:tc>
          <w:tcPr>
            <w:tcW w:w="1860" w:type="dxa"/>
            <w:tcMar>
              <w:top w:w="0" w:type="dxa"/>
              <w:bottom w:w="0" w:type="dxa"/>
            </w:tcMar>
            <w:vAlign w:val="center"/>
          </w:tcPr>
          <w:p w14:paraId="17D30C03" w14:textId="77777777" w:rsidR="00F1768E" w:rsidRDefault="00770E01">
            <w:pPr>
              <w:keepNext/>
              <w:keepLines/>
              <w:spacing w:after="0" w:line="240" w:lineRule="auto"/>
              <w:jc w:val="right"/>
            </w:pPr>
            <w:r>
              <w:rPr>
                <w:sz w:val="18"/>
              </w:rPr>
              <w:t>0,00</w:t>
            </w:r>
          </w:p>
        </w:tc>
        <w:tc>
          <w:tcPr>
            <w:tcW w:w="1860" w:type="dxa"/>
            <w:tcMar>
              <w:top w:w="0" w:type="dxa"/>
              <w:bottom w:w="0" w:type="dxa"/>
            </w:tcMar>
            <w:vAlign w:val="center"/>
          </w:tcPr>
          <w:p w14:paraId="168090E1" w14:textId="77777777" w:rsidR="00F1768E" w:rsidRDefault="00770E01">
            <w:pPr>
              <w:keepNext/>
              <w:keepLines/>
              <w:spacing w:after="0" w:line="240" w:lineRule="auto"/>
              <w:jc w:val="right"/>
            </w:pPr>
            <w:r>
              <w:rPr>
                <w:sz w:val="18"/>
              </w:rPr>
              <w:t>23,89</w:t>
            </w:r>
          </w:p>
        </w:tc>
        <w:tc>
          <w:tcPr>
            <w:tcW w:w="700" w:type="dxa"/>
            <w:tcMar>
              <w:top w:w="0" w:type="dxa"/>
              <w:bottom w:w="0" w:type="dxa"/>
            </w:tcMar>
            <w:vAlign w:val="center"/>
          </w:tcPr>
          <w:p w14:paraId="5D42CDA5" w14:textId="77777777" w:rsidR="00F1768E" w:rsidRDefault="00770E01">
            <w:pPr>
              <w:keepNext/>
              <w:keepLines/>
              <w:spacing w:after="0" w:line="240" w:lineRule="auto"/>
              <w:jc w:val="right"/>
            </w:pPr>
            <w:r>
              <w:rPr>
                <w:sz w:val="18"/>
              </w:rPr>
              <w:t>-</w:t>
            </w:r>
          </w:p>
        </w:tc>
      </w:tr>
    </w:tbl>
    <w:p w14:paraId="0C23E72A" w14:textId="77777777" w:rsidR="00F1768E" w:rsidRDefault="00F1768E">
      <w:pPr>
        <w:spacing w:after="0"/>
      </w:pPr>
    </w:p>
    <w:p w14:paraId="5867ED8E" w14:textId="77777777" w:rsidR="00F1768E" w:rsidRDefault="00770E01">
      <w:r>
        <w:t>Porezi na korištenje dobara ili izvođenje aktivnosti u promatranom razdoblju iznose 23,89 eura, dok prethodne godine navedenog rashoda nije bilo jer se odnosi na porez na tvrtku, odnosno naziv tvrtke koji je ukinut te je ove godine plaćen dug iz prethodnih godina.</w:t>
      </w:r>
    </w:p>
    <w:p w14:paraId="26113C60" w14:textId="77777777" w:rsidR="00F1768E" w:rsidRDefault="00F1768E"/>
    <w:p w14:paraId="7E45F5E7" w14:textId="77777777" w:rsidR="00F1768E" w:rsidRDefault="00770E01">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2CE714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F7A69D"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BFAD14"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5F9C27"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F64D5F"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03211C"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1A02B8" w14:textId="77777777" w:rsidR="00F1768E" w:rsidRDefault="00770E01">
            <w:pPr>
              <w:keepNext/>
              <w:keepLines/>
              <w:spacing w:after="0" w:line="240" w:lineRule="auto"/>
              <w:jc w:val="center"/>
            </w:pPr>
            <w:r>
              <w:rPr>
                <w:b/>
                <w:sz w:val="18"/>
              </w:rPr>
              <w:t>Indeks (%)</w:t>
            </w:r>
          </w:p>
        </w:tc>
      </w:tr>
      <w:tr w:rsidR="00F1768E" w14:paraId="1294904C" w14:textId="77777777">
        <w:tblPrEx>
          <w:tblCellMar>
            <w:top w:w="0" w:type="dxa"/>
            <w:bottom w:w="0" w:type="dxa"/>
          </w:tblCellMar>
        </w:tblPrEx>
        <w:trPr>
          <w:cantSplit/>
          <w:trHeight w:val="560"/>
        </w:trPr>
        <w:tc>
          <w:tcPr>
            <w:tcW w:w="700" w:type="dxa"/>
            <w:tcMar>
              <w:top w:w="0" w:type="dxa"/>
              <w:bottom w:w="0" w:type="dxa"/>
            </w:tcMar>
            <w:vAlign w:val="center"/>
          </w:tcPr>
          <w:p w14:paraId="380F186A" w14:textId="77777777" w:rsidR="00F1768E" w:rsidRDefault="00770E01">
            <w:pPr>
              <w:keepNext/>
              <w:keepLines/>
              <w:spacing w:after="0" w:line="240" w:lineRule="auto"/>
            </w:pPr>
            <w:r>
              <w:rPr>
                <w:sz w:val="18"/>
              </w:rPr>
              <w:t>6331</w:t>
            </w:r>
          </w:p>
        </w:tc>
        <w:tc>
          <w:tcPr>
            <w:tcW w:w="3180" w:type="dxa"/>
            <w:tcMar>
              <w:top w:w="0" w:type="dxa"/>
              <w:bottom w:w="0" w:type="dxa"/>
            </w:tcMar>
            <w:vAlign w:val="center"/>
          </w:tcPr>
          <w:p w14:paraId="36286FA1" w14:textId="77777777" w:rsidR="00F1768E" w:rsidRDefault="00770E01">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484F3427" w14:textId="77777777" w:rsidR="00F1768E" w:rsidRDefault="00770E01">
            <w:pPr>
              <w:keepNext/>
              <w:keepLines/>
              <w:spacing w:after="0" w:line="240" w:lineRule="auto"/>
            </w:pPr>
            <w:r>
              <w:rPr>
                <w:sz w:val="18"/>
              </w:rPr>
              <w:t>6331</w:t>
            </w:r>
          </w:p>
        </w:tc>
        <w:tc>
          <w:tcPr>
            <w:tcW w:w="1860" w:type="dxa"/>
            <w:tcMar>
              <w:top w:w="0" w:type="dxa"/>
              <w:bottom w:w="0" w:type="dxa"/>
            </w:tcMar>
            <w:vAlign w:val="center"/>
          </w:tcPr>
          <w:p w14:paraId="21908CA5" w14:textId="77777777" w:rsidR="00F1768E" w:rsidRDefault="00770E01">
            <w:pPr>
              <w:keepNext/>
              <w:keepLines/>
              <w:spacing w:after="0" w:line="240" w:lineRule="auto"/>
              <w:jc w:val="right"/>
            </w:pPr>
            <w:r>
              <w:rPr>
                <w:sz w:val="18"/>
              </w:rPr>
              <w:t>75.389,16</w:t>
            </w:r>
          </w:p>
        </w:tc>
        <w:tc>
          <w:tcPr>
            <w:tcW w:w="1860" w:type="dxa"/>
            <w:tcMar>
              <w:top w:w="0" w:type="dxa"/>
              <w:bottom w:w="0" w:type="dxa"/>
            </w:tcMar>
            <w:vAlign w:val="center"/>
          </w:tcPr>
          <w:p w14:paraId="41704C90" w14:textId="77777777" w:rsidR="00F1768E" w:rsidRDefault="00770E01">
            <w:pPr>
              <w:keepNext/>
              <w:keepLines/>
              <w:spacing w:after="0" w:line="240" w:lineRule="auto"/>
              <w:jc w:val="right"/>
            </w:pPr>
            <w:r>
              <w:rPr>
                <w:sz w:val="18"/>
              </w:rPr>
              <w:t>87.925,90</w:t>
            </w:r>
          </w:p>
        </w:tc>
        <w:tc>
          <w:tcPr>
            <w:tcW w:w="700" w:type="dxa"/>
            <w:tcMar>
              <w:top w:w="0" w:type="dxa"/>
              <w:bottom w:w="0" w:type="dxa"/>
            </w:tcMar>
            <w:vAlign w:val="center"/>
          </w:tcPr>
          <w:p w14:paraId="0C361A1D" w14:textId="77777777" w:rsidR="00F1768E" w:rsidRDefault="00770E01">
            <w:pPr>
              <w:keepNext/>
              <w:keepLines/>
              <w:spacing w:after="0" w:line="240" w:lineRule="auto"/>
              <w:jc w:val="right"/>
            </w:pPr>
            <w:r>
              <w:rPr>
                <w:sz w:val="18"/>
              </w:rPr>
              <w:t>116,6</w:t>
            </w:r>
          </w:p>
        </w:tc>
      </w:tr>
    </w:tbl>
    <w:p w14:paraId="68706B34" w14:textId="77777777" w:rsidR="00F1768E" w:rsidRDefault="00F1768E">
      <w:pPr>
        <w:spacing w:after="0"/>
      </w:pPr>
    </w:p>
    <w:p w14:paraId="3BCDA18D" w14:textId="77777777" w:rsidR="00F1768E" w:rsidRDefault="00770E01">
      <w:r>
        <w:t>U prvoj polovici 2026. godine, tekuće pomoći proračunu i izvanproračunskim korisnicima iz drugih proračuna veće su za 16,6% u odnosu na prethodnu godinu. Navedeno povećanje odnosi se na pomoći od Ministarstva demografije i useljeništva za Program provedbe edukativnih, kulturnih i sportskih aktivnosti za predškolsku djecu te djecu od 1. do 4. razreda osnovne škole u iznosu od 21.051,90 eura.</w:t>
      </w:r>
    </w:p>
    <w:p w14:paraId="5ABB7B22" w14:textId="77777777" w:rsidR="00F1768E" w:rsidRDefault="00F1768E"/>
    <w:p w14:paraId="656FAA2E" w14:textId="77777777" w:rsidR="00F1768E" w:rsidRDefault="00770E0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3FAF94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E096F5"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0BEC3A"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7241E4"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5692FB"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518824"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E0A891" w14:textId="77777777" w:rsidR="00F1768E" w:rsidRDefault="00770E01">
            <w:pPr>
              <w:keepNext/>
              <w:keepLines/>
              <w:spacing w:after="0" w:line="240" w:lineRule="auto"/>
              <w:jc w:val="center"/>
            </w:pPr>
            <w:r>
              <w:rPr>
                <w:b/>
                <w:sz w:val="18"/>
              </w:rPr>
              <w:t>Indeks (%)</w:t>
            </w:r>
          </w:p>
        </w:tc>
      </w:tr>
      <w:tr w:rsidR="00F1768E" w14:paraId="1ED8C5C6" w14:textId="77777777">
        <w:tblPrEx>
          <w:tblCellMar>
            <w:top w:w="0" w:type="dxa"/>
            <w:bottom w:w="0" w:type="dxa"/>
          </w:tblCellMar>
        </w:tblPrEx>
        <w:trPr>
          <w:cantSplit/>
          <w:trHeight w:val="560"/>
        </w:trPr>
        <w:tc>
          <w:tcPr>
            <w:tcW w:w="700" w:type="dxa"/>
            <w:tcMar>
              <w:top w:w="0" w:type="dxa"/>
              <w:bottom w:w="0" w:type="dxa"/>
            </w:tcMar>
            <w:vAlign w:val="center"/>
          </w:tcPr>
          <w:p w14:paraId="4DD533FB" w14:textId="77777777" w:rsidR="00F1768E" w:rsidRDefault="00770E01">
            <w:pPr>
              <w:keepNext/>
              <w:keepLines/>
              <w:spacing w:after="0" w:line="240" w:lineRule="auto"/>
            </w:pPr>
            <w:r>
              <w:rPr>
                <w:sz w:val="18"/>
              </w:rPr>
              <w:t>6341</w:t>
            </w:r>
          </w:p>
        </w:tc>
        <w:tc>
          <w:tcPr>
            <w:tcW w:w="3180" w:type="dxa"/>
            <w:tcMar>
              <w:top w:w="0" w:type="dxa"/>
              <w:bottom w:w="0" w:type="dxa"/>
            </w:tcMar>
            <w:vAlign w:val="center"/>
          </w:tcPr>
          <w:p w14:paraId="0737FAA8" w14:textId="77777777" w:rsidR="00F1768E" w:rsidRDefault="00770E01">
            <w:pPr>
              <w:keepNext/>
              <w:keepLines/>
              <w:spacing w:after="0" w:line="240" w:lineRule="auto"/>
            </w:pPr>
            <w:r>
              <w:rPr>
                <w:sz w:val="18"/>
              </w:rPr>
              <w:t>Tekuće pomoći od izvanproračunskih korisnika</w:t>
            </w:r>
          </w:p>
        </w:tc>
        <w:tc>
          <w:tcPr>
            <w:tcW w:w="700" w:type="dxa"/>
            <w:tcMar>
              <w:top w:w="0" w:type="dxa"/>
              <w:bottom w:w="0" w:type="dxa"/>
            </w:tcMar>
            <w:vAlign w:val="center"/>
          </w:tcPr>
          <w:p w14:paraId="0997A3AD" w14:textId="77777777" w:rsidR="00F1768E" w:rsidRDefault="00770E01">
            <w:pPr>
              <w:keepNext/>
              <w:keepLines/>
              <w:spacing w:after="0" w:line="240" w:lineRule="auto"/>
            </w:pPr>
            <w:r>
              <w:rPr>
                <w:sz w:val="18"/>
              </w:rPr>
              <w:t>6341</w:t>
            </w:r>
          </w:p>
        </w:tc>
        <w:tc>
          <w:tcPr>
            <w:tcW w:w="1860" w:type="dxa"/>
            <w:tcMar>
              <w:top w:w="0" w:type="dxa"/>
              <w:bottom w:w="0" w:type="dxa"/>
            </w:tcMar>
            <w:vAlign w:val="center"/>
          </w:tcPr>
          <w:p w14:paraId="196ED082" w14:textId="77777777" w:rsidR="00F1768E" w:rsidRDefault="00770E01">
            <w:pPr>
              <w:keepNext/>
              <w:keepLines/>
              <w:spacing w:after="0" w:line="240" w:lineRule="auto"/>
              <w:jc w:val="right"/>
            </w:pPr>
            <w:r>
              <w:rPr>
                <w:sz w:val="18"/>
              </w:rPr>
              <w:t>30.220,40</w:t>
            </w:r>
          </w:p>
        </w:tc>
        <w:tc>
          <w:tcPr>
            <w:tcW w:w="1860" w:type="dxa"/>
            <w:tcMar>
              <w:top w:w="0" w:type="dxa"/>
              <w:bottom w:w="0" w:type="dxa"/>
            </w:tcMar>
            <w:vAlign w:val="center"/>
          </w:tcPr>
          <w:p w14:paraId="4B41C898" w14:textId="77777777" w:rsidR="00F1768E" w:rsidRDefault="00770E01">
            <w:pPr>
              <w:keepNext/>
              <w:keepLines/>
              <w:spacing w:after="0" w:line="240" w:lineRule="auto"/>
              <w:jc w:val="right"/>
            </w:pPr>
            <w:r>
              <w:rPr>
                <w:sz w:val="18"/>
              </w:rPr>
              <w:t>0,00</w:t>
            </w:r>
          </w:p>
        </w:tc>
        <w:tc>
          <w:tcPr>
            <w:tcW w:w="700" w:type="dxa"/>
            <w:tcMar>
              <w:top w:w="0" w:type="dxa"/>
              <w:bottom w:w="0" w:type="dxa"/>
            </w:tcMar>
            <w:vAlign w:val="center"/>
          </w:tcPr>
          <w:p w14:paraId="35B93FFE" w14:textId="77777777" w:rsidR="00F1768E" w:rsidRDefault="00770E01">
            <w:pPr>
              <w:keepNext/>
              <w:keepLines/>
              <w:spacing w:after="0" w:line="240" w:lineRule="auto"/>
              <w:jc w:val="right"/>
            </w:pPr>
            <w:r>
              <w:rPr>
                <w:sz w:val="18"/>
              </w:rPr>
              <w:t>0</w:t>
            </w:r>
          </w:p>
        </w:tc>
      </w:tr>
    </w:tbl>
    <w:p w14:paraId="7D27EFE1" w14:textId="77777777" w:rsidR="00F1768E" w:rsidRDefault="00F1768E">
      <w:pPr>
        <w:spacing w:after="0"/>
      </w:pPr>
    </w:p>
    <w:p w14:paraId="002A785D" w14:textId="77777777" w:rsidR="00F1768E" w:rsidRDefault="00770E01">
      <w:r>
        <w:t>Prethodne godine primljene su tekuće pomoći od Fonda za zaštitu okoliša i energetsku učinkovitost za divlja odlagališta, dok ove godine nije bilo navedenih pomoći.</w:t>
      </w:r>
    </w:p>
    <w:p w14:paraId="7858315E" w14:textId="77777777" w:rsidR="00F1768E" w:rsidRDefault="00F1768E"/>
    <w:p w14:paraId="6A6ADC15" w14:textId="77777777" w:rsidR="00F1768E" w:rsidRDefault="00770E0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630A11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8A004D"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3A4850"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F503B2"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9BAD51"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54B466"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997AD4" w14:textId="77777777" w:rsidR="00F1768E" w:rsidRDefault="00770E01">
            <w:pPr>
              <w:keepNext/>
              <w:keepLines/>
              <w:spacing w:after="0" w:line="240" w:lineRule="auto"/>
              <w:jc w:val="center"/>
            </w:pPr>
            <w:r>
              <w:rPr>
                <w:b/>
                <w:sz w:val="18"/>
              </w:rPr>
              <w:t>Indeks (%)</w:t>
            </w:r>
          </w:p>
        </w:tc>
      </w:tr>
      <w:tr w:rsidR="00F1768E" w14:paraId="6AF8A63A" w14:textId="77777777">
        <w:tblPrEx>
          <w:tblCellMar>
            <w:top w:w="0" w:type="dxa"/>
            <w:bottom w:w="0" w:type="dxa"/>
          </w:tblCellMar>
        </w:tblPrEx>
        <w:trPr>
          <w:cantSplit/>
          <w:trHeight w:val="560"/>
        </w:trPr>
        <w:tc>
          <w:tcPr>
            <w:tcW w:w="700" w:type="dxa"/>
            <w:tcMar>
              <w:top w:w="0" w:type="dxa"/>
              <w:bottom w:w="0" w:type="dxa"/>
            </w:tcMar>
            <w:vAlign w:val="center"/>
          </w:tcPr>
          <w:p w14:paraId="1440BB7E" w14:textId="77777777" w:rsidR="00F1768E" w:rsidRDefault="00770E01">
            <w:pPr>
              <w:keepNext/>
              <w:keepLines/>
              <w:spacing w:after="0" w:line="240" w:lineRule="auto"/>
            </w:pPr>
            <w:r>
              <w:rPr>
                <w:sz w:val="18"/>
              </w:rPr>
              <w:t>6361</w:t>
            </w:r>
          </w:p>
        </w:tc>
        <w:tc>
          <w:tcPr>
            <w:tcW w:w="3180" w:type="dxa"/>
            <w:tcMar>
              <w:top w:w="0" w:type="dxa"/>
              <w:bottom w:w="0" w:type="dxa"/>
            </w:tcMar>
            <w:vAlign w:val="center"/>
          </w:tcPr>
          <w:p w14:paraId="12659EB4" w14:textId="77777777" w:rsidR="00F1768E" w:rsidRDefault="00770E01">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5F860F45" w14:textId="77777777" w:rsidR="00F1768E" w:rsidRDefault="00770E01">
            <w:pPr>
              <w:keepNext/>
              <w:keepLines/>
              <w:spacing w:after="0" w:line="240" w:lineRule="auto"/>
            </w:pPr>
            <w:r>
              <w:rPr>
                <w:sz w:val="18"/>
              </w:rPr>
              <w:t>6361</w:t>
            </w:r>
          </w:p>
        </w:tc>
        <w:tc>
          <w:tcPr>
            <w:tcW w:w="1860" w:type="dxa"/>
            <w:tcMar>
              <w:top w:w="0" w:type="dxa"/>
              <w:bottom w:w="0" w:type="dxa"/>
            </w:tcMar>
            <w:vAlign w:val="center"/>
          </w:tcPr>
          <w:p w14:paraId="3504A687" w14:textId="77777777" w:rsidR="00F1768E" w:rsidRDefault="00770E01">
            <w:pPr>
              <w:keepNext/>
              <w:keepLines/>
              <w:spacing w:after="0" w:line="240" w:lineRule="auto"/>
              <w:jc w:val="right"/>
            </w:pPr>
            <w:r>
              <w:rPr>
                <w:sz w:val="18"/>
              </w:rPr>
              <w:t>1.508,00</w:t>
            </w:r>
          </w:p>
        </w:tc>
        <w:tc>
          <w:tcPr>
            <w:tcW w:w="1860" w:type="dxa"/>
            <w:tcMar>
              <w:top w:w="0" w:type="dxa"/>
              <w:bottom w:w="0" w:type="dxa"/>
            </w:tcMar>
            <w:vAlign w:val="center"/>
          </w:tcPr>
          <w:p w14:paraId="0E75686E" w14:textId="77777777" w:rsidR="00F1768E" w:rsidRDefault="00770E01">
            <w:pPr>
              <w:keepNext/>
              <w:keepLines/>
              <w:spacing w:after="0" w:line="240" w:lineRule="auto"/>
              <w:jc w:val="right"/>
            </w:pPr>
            <w:r>
              <w:rPr>
                <w:sz w:val="18"/>
              </w:rPr>
              <w:t>7.014,00</w:t>
            </w:r>
          </w:p>
        </w:tc>
        <w:tc>
          <w:tcPr>
            <w:tcW w:w="700" w:type="dxa"/>
            <w:tcMar>
              <w:top w:w="0" w:type="dxa"/>
              <w:bottom w:w="0" w:type="dxa"/>
            </w:tcMar>
            <w:vAlign w:val="center"/>
          </w:tcPr>
          <w:p w14:paraId="49340034" w14:textId="77777777" w:rsidR="00F1768E" w:rsidRDefault="00770E01">
            <w:pPr>
              <w:keepNext/>
              <w:keepLines/>
              <w:spacing w:after="0" w:line="240" w:lineRule="auto"/>
              <w:jc w:val="right"/>
            </w:pPr>
            <w:r>
              <w:rPr>
                <w:sz w:val="18"/>
              </w:rPr>
              <w:t>465,1</w:t>
            </w:r>
          </w:p>
        </w:tc>
      </w:tr>
    </w:tbl>
    <w:p w14:paraId="600DE904" w14:textId="77777777" w:rsidR="00F1768E" w:rsidRDefault="00F1768E">
      <w:pPr>
        <w:spacing w:after="0"/>
      </w:pPr>
    </w:p>
    <w:p w14:paraId="10B138AA" w14:textId="77777777" w:rsidR="00F1768E" w:rsidRDefault="00770E01">
      <w:r>
        <w:t>Tekuće pomoći proračunskim korisnicima iz proračuna koji im nije nadležan veće su za 365,1% u odnosu na isto razdoblje prošle godine. Do tako značajnog odstupanja dolazi iz razloga što je prošle godine iz druge općine u vrtić polazilo samo jedno dijete, dok se taj broj za šestomjesečno razdoblje 2026. godine povećao na troje djece, te je porasla i cijena sufinanciranja boravka s 268,00 eura na 290,00 eura, također iz državnog proračuna uplaćeno je 1.860,00 eura za boravak djece romske nacionalne manjine u v</w:t>
      </w:r>
      <w:r>
        <w:t>rtiću.</w:t>
      </w:r>
    </w:p>
    <w:p w14:paraId="79D78F0C" w14:textId="77777777" w:rsidR="00F1768E" w:rsidRDefault="00F1768E"/>
    <w:p w14:paraId="5D97AF87" w14:textId="77777777" w:rsidR="00F1768E" w:rsidRDefault="00770E01">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6F7A86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35A4BD"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FDA034"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F7D7EA"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22EA7F"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8AF6B5"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275F29" w14:textId="77777777" w:rsidR="00F1768E" w:rsidRDefault="00770E01">
            <w:pPr>
              <w:keepNext/>
              <w:keepLines/>
              <w:spacing w:after="0" w:line="240" w:lineRule="auto"/>
              <w:jc w:val="center"/>
            </w:pPr>
            <w:r>
              <w:rPr>
                <w:b/>
                <w:sz w:val="18"/>
              </w:rPr>
              <w:t>Indeks (%)</w:t>
            </w:r>
          </w:p>
        </w:tc>
      </w:tr>
      <w:tr w:rsidR="00F1768E" w14:paraId="47FC4A69" w14:textId="77777777">
        <w:tblPrEx>
          <w:tblCellMar>
            <w:top w:w="0" w:type="dxa"/>
            <w:bottom w:w="0" w:type="dxa"/>
          </w:tblCellMar>
        </w:tblPrEx>
        <w:trPr>
          <w:cantSplit/>
          <w:trHeight w:val="560"/>
        </w:trPr>
        <w:tc>
          <w:tcPr>
            <w:tcW w:w="700" w:type="dxa"/>
            <w:tcMar>
              <w:top w:w="0" w:type="dxa"/>
              <w:bottom w:w="0" w:type="dxa"/>
            </w:tcMar>
            <w:vAlign w:val="center"/>
          </w:tcPr>
          <w:p w14:paraId="4A93522D" w14:textId="77777777" w:rsidR="00F1768E" w:rsidRDefault="00770E01">
            <w:pPr>
              <w:keepNext/>
              <w:keepLines/>
              <w:spacing w:after="0" w:line="240" w:lineRule="auto"/>
            </w:pPr>
            <w:r>
              <w:rPr>
                <w:sz w:val="18"/>
              </w:rPr>
              <w:t>6382</w:t>
            </w:r>
          </w:p>
        </w:tc>
        <w:tc>
          <w:tcPr>
            <w:tcW w:w="3180" w:type="dxa"/>
            <w:tcMar>
              <w:top w:w="0" w:type="dxa"/>
              <w:bottom w:w="0" w:type="dxa"/>
            </w:tcMar>
            <w:vAlign w:val="center"/>
          </w:tcPr>
          <w:p w14:paraId="10C45634" w14:textId="77777777" w:rsidR="00F1768E" w:rsidRDefault="00770E01">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572BB1CD" w14:textId="77777777" w:rsidR="00F1768E" w:rsidRDefault="00770E01">
            <w:pPr>
              <w:keepNext/>
              <w:keepLines/>
              <w:spacing w:after="0" w:line="240" w:lineRule="auto"/>
            </w:pPr>
            <w:r>
              <w:rPr>
                <w:sz w:val="18"/>
              </w:rPr>
              <w:t>6382</w:t>
            </w:r>
          </w:p>
        </w:tc>
        <w:tc>
          <w:tcPr>
            <w:tcW w:w="1860" w:type="dxa"/>
            <w:tcMar>
              <w:top w:w="0" w:type="dxa"/>
              <w:bottom w:w="0" w:type="dxa"/>
            </w:tcMar>
            <w:vAlign w:val="center"/>
          </w:tcPr>
          <w:p w14:paraId="4250E60E" w14:textId="77777777" w:rsidR="00F1768E" w:rsidRDefault="00770E01">
            <w:pPr>
              <w:keepNext/>
              <w:keepLines/>
              <w:spacing w:after="0" w:line="240" w:lineRule="auto"/>
              <w:jc w:val="right"/>
            </w:pPr>
            <w:r>
              <w:rPr>
                <w:sz w:val="18"/>
              </w:rPr>
              <w:t>354.862,82</w:t>
            </w:r>
          </w:p>
        </w:tc>
        <w:tc>
          <w:tcPr>
            <w:tcW w:w="1860" w:type="dxa"/>
            <w:tcMar>
              <w:top w:w="0" w:type="dxa"/>
              <w:bottom w:w="0" w:type="dxa"/>
            </w:tcMar>
            <w:vAlign w:val="center"/>
          </w:tcPr>
          <w:p w14:paraId="34968619" w14:textId="77777777" w:rsidR="00F1768E" w:rsidRDefault="00770E01">
            <w:pPr>
              <w:keepNext/>
              <w:keepLines/>
              <w:spacing w:after="0" w:line="240" w:lineRule="auto"/>
              <w:jc w:val="right"/>
            </w:pPr>
            <w:r>
              <w:rPr>
                <w:sz w:val="18"/>
              </w:rPr>
              <w:t>149.609,66</w:t>
            </w:r>
          </w:p>
        </w:tc>
        <w:tc>
          <w:tcPr>
            <w:tcW w:w="700" w:type="dxa"/>
            <w:tcMar>
              <w:top w:w="0" w:type="dxa"/>
              <w:bottom w:w="0" w:type="dxa"/>
            </w:tcMar>
            <w:vAlign w:val="center"/>
          </w:tcPr>
          <w:p w14:paraId="0DA32CD9" w14:textId="77777777" w:rsidR="00F1768E" w:rsidRDefault="00770E01">
            <w:pPr>
              <w:keepNext/>
              <w:keepLines/>
              <w:spacing w:after="0" w:line="240" w:lineRule="auto"/>
              <w:jc w:val="right"/>
            </w:pPr>
            <w:r>
              <w:rPr>
                <w:sz w:val="18"/>
              </w:rPr>
              <w:t>42,2</w:t>
            </w:r>
          </w:p>
        </w:tc>
      </w:tr>
    </w:tbl>
    <w:p w14:paraId="34BF8639" w14:textId="77777777" w:rsidR="00F1768E" w:rsidRDefault="00F1768E">
      <w:pPr>
        <w:spacing w:after="0"/>
      </w:pPr>
    </w:p>
    <w:p w14:paraId="328CF7A6" w14:textId="77777777" w:rsidR="00F1768E" w:rsidRDefault="00770E01">
      <w:r>
        <w:t>U promatranom razdoblju kapitalne pomoći temeljem prijenosa EU sredstava iznose 149.609,67 eura, a odnose se na pomoći primljene za energetsku obnovu društvenog doma Leštakovec.</w:t>
      </w:r>
    </w:p>
    <w:p w14:paraId="650564F5" w14:textId="77777777" w:rsidR="00F1768E" w:rsidRDefault="00F1768E"/>
    <w:p w14:paraId="1AFEFA0D" w14:textId="77777777" w:rsidR="00F1768E" w:rsidRDefault="00770E0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37CBC4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CB7F8B"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E8C187"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551D33"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4E2077"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40677E"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CF4D0C" w14:textId="77777777" w:rsidR="00F1768E" w:rsidRDefault="00770E01">
            <w:pPr>
              <w:keepNext/>
              <w:keepLines/>
              <w:spacing w:after="0" w:line="240" w:lineRule="auto"/>
              <w:jc w:val="center"/>
            </w:pPr>
            <w:r>
              <w:rPr>
                <w:b/>
                <w:sz w:val="18"/>
              </w:rPr>
              <w:t>Indeks (%)</w:t>
            </w:r>
          </w:p>
        </w:tc>
      </w:tr>
      <w:tr w:rsidR="00F1768E" w14:paraId="71B8C39A" w14:textId="77777777">
        <w:tblPrEx>
          <w:tblCellMar>
            <w:top w:w="0" w:type="dxa"/>
            <w:bottom w:w="0" w:type="dxa"/>
          </w:tblCellMar>
        </w:tblPrEx>
        <w:trPr>
          <w:cantSplit/>
          <w:trHeight w:val="560"/>
        </w:trPr>
        <w:tc>
          <w:tcPr>
            <w:tcW w:w="700" w:type="dxa"/>
            <w:tcMar>
              <w:top w:w="0" w:type="dxa"/>
              <w:bottom w:w="0" w:type="dxa"/>
            </w:tcMar>
            <w:vAlign w:val="center"/>
          </w:tcPr>
          <w:p w14:paraId="1F38F921" w14:textId="77777777" w:rsidR="00F1768E" w:rsidRDefault="00770E01">
            <w:pPr>
              <w:keepNext/>
              <w:keepLines/>
              <w:spacing w:after="0" w:line="240" w:lineRule="auto"/>
            </w:pPr>
            <w:r>
              <w:rPr>
                <w:sz w:val="18"/>
              </w:rPr>
              <w:t>6421</w:t>
            </w:r>
          </w:p>
        </w:tc>
        <w:tc>
          <w:tcPr>
            <w:tcW w:w="3180" w:type="dxa"/>
            <w:tcMar>
              <w:top w:w="0" w:type="dxa"/>
              <w:bottom w:w="0" w:type="dxa"/>
            </w:tcMar>
            <w:vAlign w:val="center"/>
          </w:tcPr>
          <w:p w14:paraId="67BA3C8E" w14:textId="77777777" w:rsidR="00F1768E" w:rsidRDefault="00770E01">
            <w:pPr>
              <w:keepNext/>
              <w:keepLines/>
              <w:spacing w:after="0" w:line="240" w:lineRule="auto"/>
            </w:pPr>
            <w:r>
              <w:rPr>
                <w:sz w:val="18"/>
              </w:rPr>
              <w:t>Naknade za koncesije</w:t>
            </w:r>
          </w:p>
        </w:tc>
        <w:tc>
          <w:tcPr>
            <w:tcW w:w="700" w:type="dxa"/>
            <w:tcMar>
              <w:top w:w="0" w:type="dxa"/>
              <w:bottom w:w="0" w:type="dxa"/>
            </w:tcMar>
            <w:vAlign w:val="center"/>
          </w:tcPr>
          <w:p w14:paraId="6EB1FE0E" w14:textId="77777777" w:rsidR="00F1768E" w:rsidRDefault="00770E01">
            <w:pPr>
              <w:keepNext/>
              <w:keepLines/>
              <w:spacing w:after="0" w:line="240" w:lineRule="auto"/>
            </w:pPr>
            <w:r>
              <w:rPr>
                <w:sz w:val="18"/>
              </w:rPr>
              <w:t>6421</w:t>
            </w:r>
          </w:p>
        </w:tc>
        <w:tc>
          <w:tcPr>
            <w:tcW w:w="1860" w:type="dxa"/>
            <w:tcMar>
              <w:top w:w="0" w:type="dxa"/>
              <w:bottom w:w="0" w:type="dxa"/>
            </w:tcMar>
            <w:vAlign w:val="center"/>
          </w:tcPr>
          <w:p w14:paraId="3D6C638F" w14:textId="77777777" w:rsidR="00F1768E" w:rsidRDefault="00770E01">
            <w:pPr>
              <w:keepNext/>
              <w:keepLines/>
              <w:spacing w:after="0" w:line="240" w:lineRule="auto"/>
              <w:jc w:val="right"/>
            </w:pPr>
            <w:r>
              <w:rPr>
                <w:sz w:val="18"/>
              </w:rPr>
              <w:t>0,00</w:t>
            </w:r>
          </w:p>
        </w:tc>
        <w:tc>
          <w:tcPr>
            <w:tcW w:w="1860" w:type="dxa"/>
            <w:tcMar>
              <w:top w:w="0" w:type="dxa"/>
              <w:bottom w:w="0" w:type="dxa"/>
            </w:tcMar>
            <w:vAlign w:val="center"/>
          </w:tcPr>
          <w:p w14:paraId="02344430" w14:textId="77777777" w:rsidR="00F1768E" w:rsidRDefault="00770E01">
            <w:pPr>
              <w:keepNext/>
              <w:keepLines/>
              <w:spacing w:after="0" w:line="240" w:lineRule="auto"/>
              <w:jc w:val="right"/>
            </w:pPr>
            <w:r>
              <w:rPr>
                <w:sz w:val="18"/>
              </w:rPr>
              <w:t>800,00</w:t>
            </w:r>
          </w:p>
        </w:tc>
        <w:tc>
          <w:tcPr>
            <w:tcW w:w="700" w:type="dxa"/>
            <w:tcMar>
              <w:top w:w="0" w:type="dxa"/>
              <w:bottom w:w="0" w:type="dxa"/>
            </w:tcMar>
            <w:vAlign w:val="center"/>
          </w:tcPr>
          <w:p w14:paraId="2A2893BF" w14:textId="77777777" w:rsidR="00F1768E" w:rsidRDefault="00770E01">
            <w:pPr>
              <w:keepNext/>
              <w:keepLines/>
              <w:spacing w:after="0" w:line="240" w:lineRule="auto"/>
              <w:jc w:val="right"/>
            </w:pPr>
            <w:r>
              <w:rPr>
                <w:sz w:val="18"/>
              </w:rPr>
              <w:t>-</w:t>
            </w:r>
          </w:p>
        </w:tc>
      </w:tr>
    </w:tbl>
    <w:p w14:paraId="5834EB25" w14:textId="77777777" w:rsidR="00F1768E" w:rsidRDefault="00F1768E">
      <w:pPr>
        <w:spacing w:after="0"/>
      </w:pPr>
    </w:p>
    <w:p w14:paraId="012DE28E" w14:textId="77777777" w:rsidR="00F1768E" w:rsidRDefault="00770E01">
      <w:r>
        <w:t>Novi prihod u odnosu na promatrano razdoblje prethodne godine su naknade za koncesije koje iznose 800,00 eura.</w:t>
      </w:r>
    </w:p>
    <w:p w14:paraId="58591B94" w14:textId="77777777" w:rsidR="00F1768E" w:rsidRDefault="00F1768E"/>
    <w:p w14:paraId="6D83ED3B" w14:textId="77777777" w:rsidR="00F1768E" w:rsidRDefault="00770E01">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10696D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30EE63"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3632D7"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494B14"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D22A76"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B3D5CC"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1DC05D" w14:textId="77777777" w:rsidR="00F1768E" w:rsidRDefault="00770E01">
            <w:pPr>
              <w:keepNext/>
              <w:keepLines/>
              <w:spacing w:after="0" w:line="240" w:lineRule="auto"/>
              <w:jc w:val="center"/>
            </w:pPr>
            <w:r>
              <w:rPr>
                <w:b/>
                <w:sz w:val="18"/>
              </w:rPr>
              <w:t>Indeks (%)</w:t>
            </w:r>
          </w:p>
        </w:tc>
      </w:tr>
      <w:tr w:rsidR="00F1768E" w14:paraId="1280761C" w14:textId="77777777">
        <w:tblPrEx>
          <w:tblCellMar>
            <w:top w:w="0" w:type="dxa"/>
            <w:bottom w:w="0" w:type="dxa"/>
          </w:tblCellMar>
        </w:tblPrEx>
        <w:trPr>
          <w:cantSplit/>
          <w:trHeight w:val="560"/>
        </w:trPr>
        <w:tc>
          <w:tcPr>
            <w:tcW w:w="700" w:type="dxa"/>
            <w:tcMar>
              <w:top w:w="0" w:type="dxa"/>
              <w:bottom w:w="0" w:type="dxa"/>
            </w:tcMar>
            <w:vAlign w:val="center"/>
          </w:tcPr>
          <w:p w14:paraId="37A1610A" w14:textId="77777777" w:rsidR="00F1768E" w:rsidRDefault="00770E01">
            <w:pPr>
              <w:keepNext/>
              <w:keepLines/>
              <w:spacing w:after="0" w:line="240" w:lineRule="auto"/>
            </w:pPr>
            <w:r>
              <w:rPr>
                <w:sz w:val="18"/>
              </w:rPr>
              <w:t>6524</w:t>
            </w:r>
          </w:p>
        </w:tc>
        <w:tc>
          <w:tcPr>
            <w:tcW w:w="3180" w:type="dxa"/>
            <w:tcMar>
              <w:top w:w="0" w:type="dxa"/>
              <w:bottom w:w="0" w:type="dxa"/>
            </w:tcMar>
            <w:vAlign w:val="center"/>
          </w:tcPr>
          <w:p w14:paraId="451480A6" w14:textId="77777777" w:rsidR="00F1768E" w:rsidRDefault="00770E01">
            <w:pPr>
              <w:keepNext/>
              <w:keepLines/>
              <w:spacing w:after="0" w:line="240" w:lineRule="auto"/>
            </w:pPr>
            <w:r>
              <w:rPr>
                <w:sz w:val="18"/>
              </w:rPr>
              <w:t>Doprinosi za šume</w:t>
            </w:r>
          </w:p>
        </w:tc>
        <w:tc>
          <w:tcPr>
            <w:tcW w:w="700" w:type="dxa"/>
            <w:tcMar>
              <w:top w:w="0" w:type="dxa"/>
              <w:bottom w:w="0" w:type="dxa"/>
            </w:tcMar>
            <w:vAlign w:val="center"/>
          </w:tcPr>
          <w:p w14:paraId="3E983F50" w14:textId="77777777" w:rsidR="00F1768E" w:rsidRDefault="00770E01">
            <w:pPr>
              <w:keepNext/>
              <w:keepLines/>
              <w:spacing w:after="0" w:line="240" w:lineRule="auto"/>
            </w:pPr>
            <w:r>
              <w:rPr>
                <w:sz w:val="18"/>
              </w:rPr>
              <w:t>6524</w:t>
            </w:r>
          </w:p>
        </w:tc>
        <w:tc>
          <w:tcPr>
            <w:tcW w:w="1860" w:type="dxa"/>
            <w:tcMar>
              <w:top w:w="0" w:type="dxa"/>
              <w:bottom w:w="0" w:type="dxa"/>
            </w:tcMar>
            <w:vAlign w:val="center"/>
          </w:tcPr>
          <w:p w14:paraId="71C1C630" w14:textId="77777777" w:rsidR="00F1768E" w:rsidRDefault="00770E01">
            <w:pPr>
              <w:keepNext/>
              <w:keepLines/>
              <w:spacing w:after="0" w:line="240" w:lineRule="auto"/>
              <w:jc w:val="right"/>
            </w:pPr>
            <w:r>
              <w:rPr>
                <w:sz w:val="18"/>
              </w:rPr>
              <w:t>1.844,62</w:t>
            </w:r>
          </w:p>
        </w:tc>
        <w:tc>
          <w:tcPr>
            <w:tcW w:w="1860" w:type="dxa"/>
            <w:tcMar>
              <w:top w:w="0" w:type="dxa"/>
              <w:bottom w:w="0" w:type="dxa"/>
            </w:tcMar>
            <w:vAlign w:val="center"/>
          </w:tcPr>
          <w:p w14:paraId="31DD0F62" w14:textId="77777777" w:rsidR="00F1768E" w:rsidRDefault="00770E01">
            <w:pPr>
              <w:keepNext/>
              <w:keepLines/>
              <w:spacing w:after="0" w:line="240" w:lineRule="auto"/>
              <w:jc w:val="right"/>
            </w:pPr>
            <w:r>
              <w:rPr>
                <w:sz w:val="18"/>
              </w:rPr>
              <w:t>126,80</w:t>
            </w:r>
          </w:p>
        </w:tc>
        <w:tc>
          <w:tcPr>
            <w:tcW w:w="700" w:type="dxa"/>
            <w:tcMar>
              <w:top w:w="0" w:type="dxa"/>
              <w:bottom w:w="0" w:type="dxa"/>
            </w:tcMar>
            <w:vAlign w:val="center"/>
          </w:tcPr>
          <w:p w14:paraId="08A3E478" w14:textId="77777777" w:rsidR="00F1768E" w:rsidRDefault="00770E01">
            <w:pPr>
              <w:keepNext/>
              <w:keepLines/>
              <w:spacing w:after="0" w:line="240" w:lineRule="auto"/>
              <w:jc w:val="right"/>
            </w:pPr>
            <w:r>
              <w:rPr>
                <w:sz w:val="18"/>
              </w:rPr>
              <w:t>6,9</w:t>
            </w:r>
          </w:p>
        </w:tc>
      </w:tr>
    </w:tbl>
    <w:p w14:paraId="653FD195" w14:textId="77777777" w:rsidR="00F1768E" w:rsidRDefault="00F1768E">
      <w:pPr>
        <w:spacing w:after="0"/>
      </w:pPr>
    </w:p>
    <w:p w14:paraId="5C5830EC" w14:textId="77777777" w:rsidR="00F1768E" w:rsidRDefault="00770E01">
      <w:r>
        <w:t>Doprinosi za šume znatno su manji u promatranom razdoblju 2026. godine u odnosu na isto razdoblje prethodne godine. </w:t>
      </w:r>
    </w:p>
    <w:p w14:paraId="3E59A7E0" w14:textId="77777777" w:rsidR="00F1768E" w:rsidRDefault="00F1768E"/>
    <w:p w14:paraId="108A038F" w14:textId="77777777" w:rsidR="00F1768E" w:rsidRDefault="00770E0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3A5FC7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B74DDB"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329A49"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55A030"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EF17B8"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6DD638"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BFFD29" w14:textId="77777777" w:rsidR="00F1768E" w:rsidRDefault="00770E01">
            <w:pPr>
              <w:keepNext/>
              <w:keepLines/>
              <w:spacing w:after="0" w:line="240" w:lineRule="auto"/>
              <w:jc w:val="center"/>
            </w:pPr>
            <w:r>
              <w:rPr>
                <w:b/>
                <w:sz w:val="18"/>
              </w:rPr>
              <w:t>Indeks (%)</w:t>
            </w:r>
          </w:p>
        </w:tc>
      </w:tr>
      <w:tr w:rsidR="00F1768E" w14:paraId="5F9EB15A" w14:textId="77777777">
        <w:tblPrEx>
          <w:tblCellMar>
            <w:top w:w="0" w:type="dxa"/>
            <w:bottom w:w="0" w:type="dxa"/>
          </w:tblCellMar>
        </w:tblPrEx>
        <w:trPr>
          <w:cantSplit/>
          <w:trHeight w:val="560"/>
        </w:trPr>
        <w:tc>
          <w:tcPr>
            <w:tcW w:w="700" w:type="dxa"/>
            <w:tcMar>
              <w:top w:w="0" w:type="dxa"/>
              <w:bottom w:w="0" w:type="dxa"/>
            </w:tcMar>
            <w:vAlign w:val="center"/>
          </w:tcPr>
          <w:p w14:paraId="0764A15C" w14:textId="77777777" w:rsidR="00F1768E" w:rsidRDefault="00770E01">
            <w:pPr>
              <w:keepNext/>
              <w:keepLines/>
              <w:spacing w:after="0" w:line="240" w:lineRule="auto"/>
            </w:pPr>
            <w:r>
              <w:rPr>
                <w:sz w:val="18"/>
              </w:rPr>
              <w:t>6526</w:t>
            </w:r>
          </w:p>
        </w:tc>
        <w:tc>
          <w:tcPr>
            <w:tcW w:w="3180" w:type="dxa"/>
            <w:tcMar>
              <w:top w:w="0" w:type="dxa"/>
              <w:bottom w:w="0" w:type="dxa"/>
            </w:tcMar>
            <w:vAlign w:val="center"/>
          </w:tcPr>
          <w:p w14:paraId="3A8EF328" w14:textId="77777777" w:rsidR="00F1768E" w:rsidRDefault="00770E01">
            <w:pPr>
              <w:keepNext/>
              <w:keepLines/>
              <w:spacing w:after="0" w:line="240" w:lineRule="auto"/>
            </w:pPr>
            <w:r>
              <w:rPr>
                <w:sz w:val="18"/>
              </w:rPr>
              <w:t>Ostali nespomenuti prihodi</w:t>
            </w:r>
          </w:p>
        </w:tc>
        <w:tc>
          <w:tcPr>
            <w:tcW w:w="700" w:type="dxa"/>
            <w:tcMar>
              <w:top w:w="0" w:type="dxa"/>
              <w:bottom w:w="0" w:type="dxa"/>
            </w:tcMar>
            <w:vAlign w:val="center"/>
          </w:tcPr>
          <w:p w14:paraId="191309DE" w14:textId="77777777" w:rsidR="00F1768E" w:rsidRDefault="00770E01">
            <w:pPr>
              <w:keepNext/>
              <w:keepLines/>
              <w:spacing w:after="0" w:line="240" w:lineRule="auto"/>
            </w:pPr>
            <w:r>
              <w:rPr>
                <w:sz w:val="18"/>
              </w:rPr>
              <w:t>6526</w:t>
            </w:r>
          </w:p>
        </w:tc>
        <w:tc>
          <w:tcPr>
            <w:tcW w:w="1860" w:type="dxa"/>
            <w:tcMar>
              <w:top w:w="0" w:type="dxa"/>
              <w:bottom w:w="0" w:type="dxa"/>
            </w:tcMar>
            <w:vAlign w:val="center"/>
          </w:tcPr>
          <w:p w14:paraId="0A6E564E" w14:textId="77777777" w:rsidR="00F1768E" w:rsidRDefault="00770E01">
            <w:pPr>
              <w:keepNext/>
              <w:keepLines/>
              <w:spacing w:after="0" w:line="240" w:lineRule="auto"/>
              <w:jc w:val="right"/>
            </w:pPr>
            <w:r>
              <w:rPr>
                <w:sz w:val="18"/>
              </w:rPr>
              <w:t>50.307,20</w:t>
            </w:r>
          </w:p>
        </w:tc>
        <w:tc>
          <w:tcPr>
            <w:tcW w:w="1860" w:type="dxa"/>
            <w:tcMar>
              <w:top w:w="0" w:type="dxa"/>
              <w:bottom w:w="0" w:type="dxa"/>
            </w:tcMar>
            <w:vAlign w:val="center"/>
          </w:tcPr>
          <w:p w14:paraId="45F19AD8" w14:textId="77777777" w:rsidR="00F1768E" w:rsidRDefault="00770E01">
            <w:pPr>
              <w:keepNext/>
              <w:keepLines/>
              <w:spacing w:after="0" w:line="240" w:lineRule="auto"/>
              <w:jc w:val="right"/>
            </w:pPr>
            <w:r>
              <w:rPr>
                <w:sz w:val="18"/>
              </w:rPr>
              <w:t>81.268,91</w:t>
            </w:r>
          </w:p>
        </w:tc>
        <w:tc>
          <w:tcPr>
            <w:tcW w:w="700" w:type="dxa"/>
            <w:tcMar>
              <w:top w:w="0" w:type="dxa"/>
              <w:bottom w:w="0" w:type="dxa"/>
            </w:tcMar>
            <w:vAlign w:val="center"/>
          </w:tcPr>
          <w:p w14:paraId="60CE2643" w14:textId="77777777" w:rsidR="00F1768E" w:rsidRDefault="00770E01">
            <w:pPr>
              <w:keepNext/>
              <w:keepLines/>
              <w:spacing w:after="0" w:line="240" w:lineRule="auto"/>
              <w:jc w:val="right"/>
            </w:pPr>
            <w:r>
              <w:rPr>
                <w:sz w:val="18"/>
              </w:rPr>
              <w:t>161,5</w:t>
            </w:r>
          </w:p>
        </w:tc>
      </w:tr>
    </w:tbl>
    <w:p w14:paraId="6606C1CE" w14:textId="77777777" w:rsidR="00F1768E" w:rsidRDefault="00F1768E">
      <w:pPr>
        <w:spacing w:after="0"/>
      </w:pPr>
    </w:p>
    <w:p w14:paraId="2C45DC32" w14:textId="77777777" w:rsidR="00F1768E" w:rsidRDefault="00770E01">
      <w:r>
        <w:t>Ostali nespomenuti prihodi u promatranom razdoblju 2026. godine veći su za 61,5% u odnosu na isto razdoblje prethodne godine, ponajprije zbog povećanja prihoda Dječjeg vrtića od uplata roditelja za boravak djece u vrtiću. Do povećanja je došlo uslijed većeg broja upisane djece – u prethodnoj pedagoškoj godini vrtić je pohađalo 98 djece, dok se s početkom nove pedagoške godine njihov broj povećao na 136.</w:t>
      </w:r>
    </w:p>
    <w:p w14:paraId="0F1D3445" w14:textId="77777777" w:rsidR="00F1768E" w:rsidRDefault="00F1768E"/>
    <w:p w14:paraId="6E6B0731" w14:textId="77777777" w:rsidR="00F1768E" w:rsidRDefault="00770E0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305E22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FFD19F"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198D1D"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476EE5"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762D78"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BB2C1D"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980E01" w14:textId="77777777" w:rsidR="00F1768E" w:rsidRDefault="00770E01">
            <w:pPr>
              <w:keepNext/>
              <w:keepLines/>
              <w:spacing w:after="0" w:line="240" w:lineRule="auto"/>
              <w:jc w:val="center"/>
            </w:pPr>
            <w:r>
              <w:rPr>
                <w:b/>
                <w:sz w:val="18"/>
              </w:rPr>
              <w:t>Indeks (%)</w:t>
            </w:r>
          </w:p>
        </w:tc>
      </w:tr>
      <w:tr w:rsidR="00F1768E" w14:paraId="13800603" w14:textId="77777777">
        <w:tblPrEx>
          <w:tblCellMar>
            <w:top w:w="0" w:type="dxa"/>
            <w:bottom w:w="0" w:type="dxa"/>
          </w:tblCellMar>
        </w:tblPrEx>
        <w:trPr>
          <w:cantSplit/>
          <w:trHeight w:val="560"/>
        </w:trPr>
        <w:tc>
          <w:tcPr>
            <w:tcW w:w="700" w:type="dxa"/>
            <w:tcMar>
              <w:top w:w="0" w:type="dxa"/>
              <w:bottom w:w="0" w:type="dxa"/>
            </w:tcMar>
            <w:vAlign w:val="center"/>
          </w:tcPr>
          <w:p w14:paraId="265B257C" w14:textId="77777777" w:rsidR="00F1768E" w:rsidRDefault="00770E01">
            <w:pPr>
              <w:keepNext/>
              <w:keepLines/>
              <w:spacing w:after="0" w:line="240" w:lineRule="auto"/>
            </w:pPr>
            <w:r>
              <w:rPr>
                <w:sz w:val="18"/>
              </w:rPr>
              <w:t>6531</w:t>
            </w:r>
          </w:p>
        </w:tc>
        <w:tc>
          <w:tcPr>
            <w:tcW w:w="3180" w:type="dxa"/>
            <w:tcMar>
              <w:top w:w="0" w:type="dxa"/>
              <w:bottom w:w="0" w:type="dxa"/>
            </w:tcMar>
            <w:vAlign w:val="center"/>
          </w:tcPr>
          <w:p w14:paraId="11B9CBE2" w14:textId="77777777" w:rsidR="00F1768E" w:rsidRDefault="00770E01">
            <w:pPr>
              <w:keepNext/>
              <w:keepLines/>
              <w:spacing w:after="0" w:line="240" w:lineRule="auto"/>
            </w:pPr>
            <w:r>
              <w:rPr>
                <w:sz w:val="18"/>
              </w:rPr>
              <w:t>Komunalni doprinosi</w:t>
            </w:r>
          </w:p>
        </w:tc>
        <w:tc>
          <w:tcPr>
            <w:tcW w:w="700" w:type="dxa"/>
            <w:tcMar>
              <w:top w:w="0" w:type="dxa"/>
              <w:bottom w:w="0" w:type="dxa"/>
            </w:tcMar>
            <w:vAlign w:val="center"/>
          </w:tcPr>
          <w:p w14:paraId="1FCF5BAB" w14:textId="77777777" w:rsidR="00F1768E" w:rsidRDefault="00770E01">
            <w:pPr>
              <w:keepNext/>
              <w:keepLines/>
              <w:spacing w:after="0" w:line="240" w:lineRule="auto"/>
            </w:pPr>
            <w:r>
              <w:rPr>
                <w:sz w:val="18"/>
              </w:rPr>
              <w:t>6531</w:t>
            </w:r>
          </w:p>
        </w:tc>
        <w:tc>
          <w:tcPr>
            <w:tcW w:w="1860" w:type="dxa"/>
            <w:tcMar>
              <w:top w:w="0" w:type="dxa"/>
              <w:bottom w:w="0" w:type="dxa"/>
            </w:tcMar>
            <w:vAlign w:val="center"/>
          </w:tcPr>
          <w:p w14:paraId="70FC7C4B" w14:textId="77777777" w:rsidR="00F1768E" w:rsidRDefault="00770E01">
            <w:pPr>
              <w:keepNext/>
              <w:keepLines/>
              <w:spacing w:after="0" w:line="240" w:lineRule="auto"/>
              <w:jc w:val="right"/>
            </w:pPr>
            <w:r>
              <w:rPr>
                <w:sz w:val="18"/>
              </w:rPr>
              <w:t>38.365,26</w:t>
            </w:r>
          </w:p>
        </w:tc>
        <w:tc>
          <w:tcPr>
            <w:tcW w:w="1860" w:type="dxa"/>
            <w:tcMar>
              <w:top w:w="0" w:type="dxa"/>
              <w:bottom w:w="0" w:type="dxa"/>
            </w:tcMar>
            <w:vAlign w:val="center"/>
          </w:tcPr>
          <w:p w14:paraId="21394CE6" w14:textId="77777777" w:rsidR="00F1768E" w:rsidRDefault="00770E01">
            <w:pPr>
              <w:keepNext/>
              <w:keepLines/>
              <w:spacing w:after="0" w:line="240" w:lineRule="auto"/>
              <w:jc w:val="right"/>
            </w:pPr>
            <w:r>
              <w:rPr>
                <w:sz w:val="18"/>
              </w:rPr>
              <w:t>14.191,21</w:t>
            </w:r>
          </w:p>
        </w:tc>
        <w:tc>
          <w:tcPr>
            <w:tcW w:w="700" w:type="dxa"/>
            <w:tcMar>
              <w:top w:w="0" w:type="dxa"/>
              <w:bottom w:w="0" w:type="dxa"/>
            </w:tcMar>
            <w:vAlign w:val="center"/>
          </w:tcPr>
          <w:p w14:paraId="2E47CC94" w14:textId="77777777" w:rsidR="00F1768E" w:rsidRDefault="00770E01">
            <w:pPr>
              <w:keepNext/>
              <w:keepLines/>
              <w:spacing w:after="0" w:line="240" w:lineRule="auto"/>
              <w:jc w:val="right"/>
            </w:pPr>
            <w:r>
              <w:rPr>
                <w:sz w:val="18"/>
              </w:rPr>
              <w:t>37,0</w:t>
            </w:r>
          </w:p>
        </w:tc>
      </w:tr>
    </w:tbl>
    <w:p w14:paraId="31735611" w14:textId="77777777" w:rsidR="00F1768E" w:rsidRDefault="00F1768E">
      <w:pPr>
        <w:spacing w:after="0"/>
      </w:pPr>
    </w:p>
    <w:p w14:paraId="30B98DC3" w14:textId="77777777" w:rsidR="00F1768E" w:rsidRDefault="00770E01">
      <w:r>
        <w:t>Prihodi od komunalnih doprinosa u promatranom razdoblju ove godine manji su za 63%. Prihodi od komunalnih doprinosa variraju iz godine u godinu jer ovise o građanima i njihovim investicijama na izgradnji i dogradnji objekata koji su u njihovom vlasništvu.</w:t>
      </w:r>
    </w:p>
    <w:p w14:paraId="59804589" w14:textId="77777777" w:rsidR="00F1768E" w:rsidRDefault="00F1768E"/>
    <w:p w14:paraId="28F86E7D" w14:textId="77777777" w:rsidR="00F1768E" w:rsidRDefault="00770E0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0B5191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B38375"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C6F55F"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C01D7F"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385EC3"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983F93"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CBB0FB" w14:textId="77777777" w:rsidR="00F1768E" w:rsidRDefault="00770E01">
            <w:pPr>
              <w:keepNext/>
              <w:keepLines/>
              <w:spacing w:after="0" w:line="240" w:lineRule="auto"/>
              <w:jc w:val="center"/>
            </w:pPr>
            <w:r>
              <w:rPr>
                <w:b/>
                <w:sz w:val="18"/>
              </w:rPr>
              <w:t>Indeks (%)</w:t>
            </w:r>
          </w:p>
        </w:tc>
      </w:tr>
      <w:tr w:rsidR="00F1768E" w14:paraId="4F258D87" w14:textId="77777777">
        <w:tblPrEx>
          <w:tblCellMar>
            <w:top w:w="0" w:type="dxa"/>
            <w:bottom w:w="0" w:type="dxa"/>
          </w:tblCellMar>
        </w:tblPrEx>
        <w:trPr>
          <w:cantSplit/>
          <w:trHeight w:val="560"/>
        </w:trPr>
        <w:tc>
          <w:tcPr>
            <w:tcW w:w="700" w:type="dxa"/>
            <w:tcMar>
              <w:top w:w="0" w:type="dxa"/>
              <w:bottom w:w="0" w:type="dxa"/>
            </w:tcMar>
            <w:vAlign w:val="center"/>
          </w:tcPr>
          <w:p w14:paraId="534519BA" w14:textId="77777777" w:rsidR="00F1768E" w:rsidRDefault="00770E01">
            <w:pPr>
              <w:keepNext/>
              <w:keepLines/>
              <w:spacing w:after="0" w:line="240" w:lineRule="auto"/>
            </w:pPr>
            <w:r>
              <w:rPr>
                <w:sz w:val="18"/>
              </w:rPr>
              <w:t>6632</w:t>
            </w:r>
          </w:p>
        </w:tc>
        <w:tc>
          <w:tcPr>
            <w:tcW w:w="3180" w:type="dxa"/>
            <w:tcMar>
              <w:top w:w="0" w:type="dxa"/>
              <w:bottom w:w="0" w:type="dxa"/>
            </w:tcMar>
            <w:vAlign w:val="center"/>
          </w:tcPr>
          <w:p w14:paraId="1CF8DC93" w14:textId="77777777" w:rsidR="00F1768E" w:rsidRDefault="00770E01">
            <w:pPr>
              <w:keepNext/>
              <w:keepLines/>
              <w:spacing w:after="0" w:line="240" w:lineRule="auto"/>
            </w:pPr>
            <w:r>
              <w:rPr>
                <w:sz w:val="18"/>
              </w:rPr>
              <w:t>Kapitalne donacije</w:t>
            </w:r>
          </w:p>
        </w:tc>
        <w:tc>
          <w:tcPr>
            <w:tcW w:w="700" w:type="dxa"/>
            <w:tcMar>
              <w:top w:w="0" w:type="dxa"/>
              <w:bottom w:w="0" w:type="dxa"/>
            </w:tcMar>
            <w:vAlign w:val="center"/>
          </w:tcPr>
          <w:p w14:paraId="1232AB60" w14:textId="77777777" w:rsidR="00F1768E" w:rsidRDefault="00770E01">
            <w:pPr>
              <w:keepNext/>
              <w:keepLines/>
              <w:spacing w:after="0" w:line="240" w:lineRule="auto"/>
            </w:pPr>
            <w:r>
              <w:rPr>
                <w:sz w:val="18"/>
              </w:rPr>
              <w:t>6632</w:t>
            </w:r>
          </w:p>
        </w:tc>
        <w:tc>
          <w:tcPr>
            <w:tcW w:w="1860" w:type="dxa"/>
            <w:tcMar>
              <w:top w:w="0" w:type="dxa"/>
              <w:bottom w:w="0" w:type="dxa"/>
            </w:tcMar>
            <w:vAlign w:val="center"/>
          </w:tcPr>
          <w:p w14:paraId="3CE54FA7" w14:textId="77777777" w:rsidR="00F1768E" w:rsidRDefault="00770E01">
            <w:pPr>
              <w:keepNext/>
              <w:keepLines/>
              <w:spacing w:after="0" w:line="240" w:lineRule="auto"/>
              <w:jc w:val="right"/>
            </w:pPr>
            <w:r>
              <w:rPr>
                <w:sz w:val="18"/>
              </w:rPr>
              <w:t>0,00</w:t>
            </w:r>
          </w:p>
        </w:tc>
        <w:tc>
          <w:tcPr>
            <w:tcW w:w="1860" w:type="dxa"/>
            <w:tcMar>
              <w:top w:w="0" w:type="dxa"/>
              <w:bottom w:w="0" w:type="dxa"/>
            </w:tcMar>
            <w:vAlign w:val="center"/>
          </w:tcPr>
          <w:p w14:paraId="442D81F9" w14:textId="77777777" w:rsidR="00F1768E" w:rsidRDefault="00770E01">
            <w:pPr>
              <w:keepNext/>
              <w:keepLines/>
              <w:spacing w:after="0" w:line="240" w:lineRule="auto"/>
              <w:jc w:val="right"/>
            </w:pPr>
            <w:r>
              <w:rPr>
                <w:sz w:val="18"/>
              </w:rPr>
              <w:t>335.000,00</w:t>
            </w:r>
          </w:p>
        </w:tc>
        <w:tc>
          <w:tcPr>
            <w:tcW w:w="700" w:type="dxa"/>
            <w:tcMar>
              <w:top w:w="0" w:type="dxa"/>
              <w:bottom w:w="0" w:type="dxa"/>
            </w:tcMar>
            <w:vAlign w:val="center"/>
          </w:tcPr>
          <w:p w14:paraId="20E0122A" w14:textId="77777777" w:rsidR="00F1768E" w:rsidRDefault="00770E01">
            <w:pPr>
              <w:keepNext/>
              <w:keepLines/>
              <w:spacing w:after="0" w:line="240" w:lineRule="auto"/>
              <w:jc w:val="right"/>
            </w:pPr>
            <w:r>
              <w:rPr>
                <w:sz w:val="18"/>
              </w:rPr>
              <w:t>-</w:t>
            </w:r>
          </w:p>
        </w:tc>
      </w:tr>
    </w:tbl>
    <w:p w14:paraId="6EB35DB0" w14:textId="77777777" w:rsidR="00F1768E" w:rsidRDefault="00F1768E">
      <w:pPr>
        <w:spacing w:after="0"/>
      </w:pPr>
    </w:p>
    <w:p w14:paraId="721E2D7C" w14:textId="77777777" w:rsidR="00F1768E" w:rsidRDefault="00770E01">
      <w:r>
        <w:t>Novi prihod u odnosu na promatrano izvještajno razdoblje prethodne godine su kapitalne donacije. Iznose 335.000,00 eura, a odnose se na donaciju Društvenog doma Imbriovec Dobrovoljnog vatrogasnog društva Imbriovec Općini.</w:t>
      </w:r>
    </w:p>
    <w:p w14:paraId="0AC3D454" w14:textId="77777777" w:rsidR="00F1768E" w:rsidRDefault="00F1768E"/>
    <w:p w14:paraId="15B54BBF" w14:textId="77777777" w:rsidR="00F1768E" w:rsidRDefault="00770E0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7CA351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279ED3"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04E695"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0ECB7B"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A0F026"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2999B4"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FA5532" w14:textId="77777777" w:rsidR="00F1768E" w:rsidRDefault="00770E01">
            <w:pPr>
              <w:keepNext/>
              <w:keepLines/>
              <w:spacing w:after="0" w:line="240" w:lineRule="auto"/>
              <w:jc w:val="center"/>
            </w:pPr>
            <w:r>
              <w:rPr>
                <w:b/>
                <w:sz w:val="18"/>
              </w:rPr>
              <w:t>Indeks (%)</w:t>
            </w:r>
          </w:p>
        </w:tc>
      </w:tr>
      <w:tr w:rsidR="00F1768E" w14:paraId="07355BCB" w14:textId="77777777">
        <w:tblPrEx>
          <w:tblCellMar>
            <w:top w:w="0" w:type="dxa"/>
            <w:bottom w:w="0" w:type="dxa"/>
          </w:tblCellMar>
        </w:tblPrEx>
        <w:trPr>
          <w:cantSplit/>
          <w:trHeight w:val="560"/>
        </w:trPr>
        <w:tc>
          <w:tcPr>
            <w:tcW w:w="700" w:type="dxa"/>
            <w:tcMar>
              <w:top w:w="0" w:type="dxa"/>
              <w:bottom w:w="0" w:type="dxa"/>
            </w:tcMar>
            <w:vAlign w:val="center"/>
          </w:tcPr>
          <w:p w14:paraId="208BE1F9" w14:textId="77777777" w:rsidR="00F1768E" w:rsidRDefault="00770E01">
            <w:pPr>
              <w:keepNext/>
              <w:keepLines/>
              <w:spacing w:after="0" w:line="240" w:lineRule="auto"/>
            </w:pPr>
            <w:r>
              <w:rPr>
                <w:sz w:val="18"/>
              </w:rPr>
              <w:t>3</w:t>
            </w:r>
          </w:p>
        </w:tc>
        <w:tc>
          <w:tcPr>
            <w:tcW w:w="3180" w:type="dxa"/>
            <w:tcMar>
              <w:top w:w="0" w:type="dxa"/>
              <w:bottom w:w="0" w:type="dxa"/>
            </w:tcMar>
            <w:vAlign w:val="center"/>
          </w:tcPr>
          <w:p w14:paraId="3168C953" w14:textId="77777777" w:rsidR="00F1768E" w:rsidRDefault="00770E01">
            <w:pPr>
              <w:keepNext/>
              <w:keepLines/>
              <w:spacing w:after="0" w:line="240" w:lineRule="auto"/>
            </w:pPr>
            <w:r>
              <w:rPr>
                <w:sz w:val="18"/>
              </w:rPr>
              <w:t>RASHODI POSLOVANJA (šifre 31+32+34+35+36+37+38)</w:t>
            </w:r>
          </w:p>
        </w:tc>
        <w:tc>
          <w:tcPr>
            <w:tcW w:w="700" w:type="dxa"/>
            <w:tcMar>
              <w:top w:w="0" w:type="dxa"/>
              <w:bottom w:w="0" w:type="dxa"/>
            </w:tcMar>
            <w:vAlign w:val="center"/>
          </w:tcPr>
          <w:p w14:paraId="1C005404" w14:textId="77777777" w:rsidR="00F1768E" w:rsidRDefault="00770E01">
            <w:pPr>
              <w:keepNext/>
              <w:keepLines/>
              <w:spacing w:after="0" w:line="240" w:lineRule="auto"/>
            </w:pPr>
            <w:r>
              <w:rPr>
                <w:sz w:val="18"/>
              </w:rPr>
              <w:t>3</w:t>
            </w:r>
          </w:p>
        </w:tc>
        <w:tc>
          <w:tcPr>
            <w:tcW w:w="1860" w:type="dxa"/>
            <w:tcMar>
              <w:top w:w="0" w:type="dxa"/>
              <w:bottom w:w="0" w:type="dxa"/>
            </w:tcMar>
            <w:vAlign w:val="center"/>
          </w:tcPr>
          <w:p w14:paraId="53A3CF48" w14:textId="77777777" w:rsidR="00F1768E" w:rsidRDefault="00770E01">
            <w:pPr>
              <w:keepNext/>
              <w:keepLines/>
              <w:spacing w:after="0" w:line="240" w:lineRule="auto"/>
              <w:jc w:val="right"/>
            </w:pPr>
            <w:r>
              <w:rPr>
                <w:sz w:val="18"/>
              </w:rPr>
              <w:t>1.266.522,39</w:t>
            </w:r>
          </w:p>
        </w:tc>
        <w:tc>
          <w:tcPr>
            <w:tcW w:w="1860" w:type="dxa"/>
            <w:tcMar>
              <w:top w:w="0" w:type="dxa"/>
              <w:bottom w:w="0" w:type="dxa"/>
            </w:tcMar>
            <w:vAlign w:val="center"/>
          </w:tcPr>
          <w:p w14:paraId="4E53CEFA" w14:textId="77777777" w:rsidR="00F1768E" w:rsidRDefault="00770E01">
            <w:pPr>
              <w:keepNext/>
              <w:keepLines/>
              <w:spacing w:after="0" w:line="240" w:lineRule="auto"/>
              <w:jc w:val="right"/>
            </w:pPr>
            <w:r>
              <w:rPr>
                <w:sz w:val="18"/>
              </w:rPr>
              <w:t>1.388.227,67</w:t>
            </w:r>
          </w:p>
        </w:tc>
        <w:tc>
          <w:tcPr>
            <w:tcW w:w="700" w:type="dxa"/>
            <w:tcMar>
              <w:top w:w="0" w:type="dxa"/>
              <w:bottom w:w="0" w:type="dxa"/>
            </w:tcMar>
            <w:vAlign w:val="center"/>
          </w:tcPr>
          <w:p w14:paraId="00383427" w14:textId="77777777" w:rsidR="00F1768E" w:rsidRDefault="00770E01">
            <w:pPr>
              <w:keepNext/>
              <w:keepLines/>
              <w:spacing w:after="0" w:line="240" w:lineRule="auto"/>
              <w:jc w:val="right"/>
            </w:pPr>
            <w:r>
              <w:rPr>
                <w:sz w:val="18"/>
              </w:rPr>
              <w:t>109,6</w:t>
            </w:r>
          </w:p>
        </w:tc>
      </w:tr>
    </w:tbl>
    <w:p w14:paraId="250F20E3" w14:textId="77777777" w:rsidR="00F1768E" w:rsidRDefault="00F1768E">
      <w:pPr>
        <w:spacing w:after="0"/>
      </w:pPr>
    </w:p>
    <w:p w14:paraId="506D77C6" w14:textId="77777777" w:rsidR="00F1768E" w:rsidRDefault="00770E01">
      <w:r>
        <w:t xml:space="preserve">Ukupni rashodi poslovanja koje su Općina Jalžabet i proračunski korisnik Dječji vrtić </w:t>
      </w:r>
      <w:proofErr w:type="spellStart"/>
      <w:r>
        <w:t>Pototčić</w:t>
      </w:r>
      <w:proofErr w:type="spellEnd"/>
      <w:r>
        <w:t xml:space="preserve"> ostvarili u promatranom razdoblju iznose 1.388.227,67 eura što je za 9,6% više u odnosu na isto razdoblje prethodne godine. Najveće povećanje očituje se kod rashoda za kapitalne pomoći drugom proračunu i izvanproračunskim korisnicima.</w:t>
      </w:r>
    </w:p>
    <w:p w14:paraId="1298D74A" w14:textId="77777777" w:rsidR="00F1768E" w:rsidRDefault="00F1768E"/>
    <w:p w14:paraId="0C87E058" w14:textId="77777777" w:rsidR="00F1768E" w:rsidRDefault="00770E0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15C320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B634C2"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12D770"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DF98D0"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F63516"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5F5873"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D0E3E2" w14:textId="77777777" w:rsidR="00F1768E" w:rsidRDefault="00770E01">
            <w:pPr>
              <w:keepNext/>
              <w:keepLines/>
              <w:spacing w:after="0" w:line="240" w:lineRule="auto"/>
              <w:jc w:val="center"/>
            </w:pPr>
            <w:r>
              <w:rPr>
                <w:b/>
                <w:sz w:val="18"/>
              </w:rPr>
              <w:t>Indeks (%)</w:t>
            </w:r>
          </w:p>
        </w:tc>
      </w:tr>
      <w:tr w:rsidR="00F1768E" w14:paraId="6BBCCEF8" w14:textId="77777777">
        <w:tblPrEx>
          <w:tblCellMar>
            <w:top w:w="0" w:type="dxa"/>
            <w:bottom w:w="0" w:type="dxa"/>
          </w:tblCellMar>
        </w:tblPrEx>
        <w:trPr>
          <w:cantSplit/>
          <w:trHeight w:val="560"/>
        </w:trPr>
        <w:tc>
          <w:tcPr>
            <w:tcW w:w="700" w:type="dxa"/>
            <w:tcMar>
              <w:top w:w="0" w:type="dxa"/>
              <w:bottom w:w="0" w:type="dxa"/>
            </w:tcMar>
            <w:vAlign w:val="center"/>
          </w:tcPr>
          <w:p w14:paraId="79B37ED3" w14:textId="77777777" w:rsidR="00F1768E" w:rsidRDefault="00770E01">
            <w:pPr>
              <w:keepNext/>
              <w:keepLines/>
              <w:spacing w:after="0" w:line="240" w:lineRule="auto"/>
            </w:pPr>
            <w:r>
              <w:rPr>
                <w:sz w:val="18"/>
              </w:rPr>
              <w:t>311</w:t>
            </w:r>
          </w:p>
        </w:tc>
        <w:tc>
          <w:tcPr>
            <w:tcW w:w="3180" w:type="dxa"/>
            <w:tcMar>
              <w:top w:w="0" w:type="dxa"/>
              <w:bottom w:w="0" w:type="dxa"/>
            </w:tcMar>
            <w:vAlign w:val="center"/>
          </w:tcPr>
          <w:p w14:paraId="76156EBE" w14:textId="77777777" w:rsidR="00F1768E" w:rsidRDefault="00770E01">
            <w:pPr>
              <w:keepNext/>
              <w:keepLines/>
              <w:spacing w:after="0" w:line="240" w:lineRule="auto"/>
            </w:pPr>
            <w:r>
              <w:rPr>
                <w:sz w:val="18"/>
              </w:rPr>
              <w:t>Plaće (bruto) (šifre 3111 do 3114)</w:t>
            </w:r>
          </w:p>
        </w:tc>
        <w:tc>
          <w:tcPr>
            <w:tcW w:w="700" w:type="dxa"/>
            <w:tcMar>
              <w:top w:w="0" w:type="dxa"/>
              <w:bottom w:w="0" w:type="dxa"/>
            </w:tcMar>
            <w:vAlign w:val="center"/>
          </w:tcPr>
          <w:p w14:paraId="2F46663C" w14:textId="77777777" w:rsidR="00F1768E" w:rsidRDefault="00770E01">
            <w:pPr>
              <w:keepNext/>
              <w:keepLines/>
              <w:spacing w:after="0" w:line="240" w:lineRule="auto"/>
            </w:pPr>
            <w:r>
              <w:rPr>
                <w:sz w:val="18"/>
              </w:rPr>
              <w:t>311</w:t>
            </w:r>
          </w:p>
        </w:tc>
        <w:tc>
          <w:tcPr>
            <w:tcW w:w="1860" w:type="dxa"/>
            <w:tcMar>
              <w:top w:w="0" w:type="dxa"/>
              <w:bottom w:w="0" w:type="dxa"/>
            </w:tcMar>
            <w:vAlign w:val="center"/>
          </w:tcPr>
          <w:p w14:paraId="3ACCE556" w14:textId="77777777" w:rsidR="00F1768E" w:rsidRDefault="00770E01">
            <w:pPr>
              <w:keepNext/>
              <w:keepLines/>
              <w:spacing w:after="0" w:line="240" w:lineRule="auto"/>
              <w:jc w:val="right"/>
            </w:pPr>
            <w:r>
              <w:rPr>
                <w:sz w:val="18"/>
              </w:rPr>
              <w:t>302.740,54</w:t>
            </w:r>
          </w:p>
        </w:tc>
        <w:tc>
          <w:tcPr>
            <w:tcW w:w="1860" w:type="dxa"/>
            <w:tcMar>
              <w:top w:w="0" w:type="dxa"/>
              <w:bottom w:w="0" w:type="dxa"/>
            </w:tcMar>
            <w:vAlign w:val="center"/>
          </w:tcPr>
          <w:p w14:paraId="6186F067" w14:textId="77777777" w:rsidR="00F1768E" w:rsidRDefault="00770E01">
            <w:pPr>
              <w:keepNext/>
              <w:keepLines/>
              <w:spacing w:after="0" w:line="240" w:lineRule="auto"/>
              <w:jc w:val="right"/>
            </w:pPr>
            <w:r>
              <w:rPr>
                <w:sz w:val="18"/>
              </w:rPr>
              <w:t>427.124,11</w:t>
            </w:r>
          </w:p>
        </w:tc>
        <w:tc>
          <w:tcPr>
            <w:tcW w:w="700" w:type="dxa"/>
            <w:tcMar>
              <w:top w:w="0" w:type="dxa"/>
              <w:bottom w:w="0" w:type="dxa"/>
            </w:tcMar>
            <w:vAlign w:val="center"/>
          </w:tcPr>
          <w:p w14:paraId="10C1894B" w14:textId="77777777" w:rsidR="00F1768E" w:rsidRDefault="00770E01">
            <w:pPr>
              <w:keepNext/>
              <w:keepLines/>
              <w:spacing w:after="0" w:line="240" w:lineRule="auto"/>
              <w:jc w:val="right"/>
            </w:pPr>
            <w:r>
              <w:rPr>
                <w:sz w:val="18"/>
              </w:rPr>
              <w:t>141,1</w:t>
            </w:r>
          </w:p>
        </w:tc>
      </w:tr>
    </w:tbl>
    <w:p w14:paraId="455D004C" w14:textId="77777777" w:rsidR="00F1768E" w:rsidRDefault="00F1768E">
      <w:pPr>
        <w:spacing w:after="0"/>
      </w:pPr>
    </w:p>
    <w:p w14:paraId="1BE1355C" w14:textId="77777777" w:rsidR="00F1768E" w:rsidRDefault="00770E01">
      <w:r>
        <w:lastRenderedPageBreak/>
        <w:t xml:space="preserve">Plaće su u promatranom razdoblju 2026. godine veće za 41,1% zbog većeg broja zaposlenih u Općini i Vrtiću u odnosu na isto razdoblje 2025. godine. Također tokom 2026. godine Vrtić je primijenio odluku vlade Republike Hrvatske o visini osnovice za obračun plaće zaposlenicima u javnim službama za 2026. godinu i na prijedlog upravnog vijeća Dječjeg vrtića Potočić usvojeni su novi koeficijenti složenosti poslova službenika i namještenika ( </w:t>
      </w:r>
      <w:proofErr w:type="spellStart"/>
      <w:r>
        <w:t>temeljm</w:t>
      </w:r>
      <w:proofErr w:type="spellEnd"/>
      <w:r>
        <w:t xml:space="preserve"> članka 51. Zakona o predškolskom odgoju i obrazovanju NN 10/97., 107/07., 94/13., 98/19., 57/22., 101/23., 145/23., 146/25. i 22/26.).</w:t>
      </w:r>
    </w:p>
    <w:p w14:paraId="29C8C46B" w14:textId="77777777" w:rsidR="00F1768E" w:rsidRDefault="00F1768E"/>
    <w:p w14:paraId="162406FA" w14:textId="77777777" w:rsidR="00F1768E" w:rsidRDefault="00770E0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461F4E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2C70F2"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F5E2BB"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0812A7"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C047AB"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8A2B0A"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A1E6C8" w14:textId="77777777" w:rsidR="00F1768E" w:rsidRDefault="00770E01">
            <w:pPr>
              <w:keepNext/>
              <w:keepLines/>
              <w:spacing w:after="0" w:line="240" w:lineRule="auto"/>
              <w:jc w:val="center"/>
            </w:pPr>
            <w:r>
              <w:rPr>
                <w:b/>
                <w:sz w:val="18"/>
              </w:rPr>
              <w:t>Indeks (%)</w:t>
            </w:r>
          </w:p>
        </w:tc>
      </w:tr>
      <w:tr w:rsidR="00F1768E" w14:paraId="4B1E7FAC" w14:textId="77777777">
        <w:tblPrEx>
          <w:tblCellMar>
            <w:top w:w="0" w:type="dxa"/>
            <w:bottom w:w="0" w:type="dxa"/>
          </w:tblCellMar>
        </w:tblPrEx>
        <w:trPr>
          <w:cantSplit/>
          <w:trHeight w:val="560"/>
        </w:trPr>
        <w:tc>
          <w:tcPr>
            <w:tcW w:w="700" w:type="dxa"/>
            <w:tcMar>
              <w:top w:w="0" w:type="dxa"/>
              <w:bottom w:w="0" w:type="dxa"/>
            </w:tcMar>
            <w:vAlign w:val="center"/>
          </w:tcPr>
          <w:p w14:paraId="3A06E96E" w14:textId="77777777" w:rsidR="00F1768E" w:rsidRDefault="00770E01">
            <w:pPr>
              <w:keepNext/>
              <w:keepLines/>
              <w:spacing w:after="0" w:line="240" w:lineRule="auto"/>
            </w:pPr>
            <w:r>
              <w:rPr>
                <w:sz w:val="18"/>
              </w:rPr>
              <w:t>312</w:t>
            </w:r>
          </w:p>
        </w:tc>
        <w:tc>
          <w:tcPr>
            <w:tcW w:w="3180" w:type="dxa"/>
            <w:tcMar>
              <w:top w:w="0" w:type="dxa"/>
              <w:bottom w:w="0" w:type="dxa"/>
            </w:tcMar>
            <w:vAlign w:val="center"/>
          </w:tcPr>
          <w:p w14:paraId="3635F149" w14:textId="77777777" w:rsidR="00F1768E" w:rsidRDefault="00770E01">
            <w:pPr>
              <w:keepNext/>
              <w:keepLines/>
              <w:spacing w:after="0" w:line="240" w:lineRule="auto"/>
            </w:pPr>
            <w:r>
              <w:rPr>
                <w:sz w:val="18"/>
              </w:rPr>
              <w:t>Ostali rashodi za zaposlene</w:t>
            </w:r>
          </w:p>
        </w:tc>
        <w:tc>
          <w:tcPr>
            <w:tcW w:w="700" w:type="dxa"/>
            <w:tcMar>
              <w:top w:w="0" w:type="dxa"/>
              <w:bottom w:w="0" w:type="dxa"/>
            </w:tcMar>
            <w:vAlign w:val="center"/>
          </w:tcPr>
          <w:p w14:paraId="4E764C91" w14:textId="77777777" w:rsidR="00F1768E" w:rsidRDefault="00770E01">
            <w:pPr>
              <w:keepNext/>
              <w:keepLines/>
              <w:spacing w:after="0" w:line="240" w:lineRule="auto"/>
            </w:pPr>
            <w:r>
              <w:rPr>
                <w:sz w:val="18"/>
              </w:rPr>
              <w:t>312</w:t>
            </w:r>
          </w:p>
        </w:tc>
        <w:tc>
          <w:tcPr>
            <w:tcW w:w="1860" w:type="dxa"/>
            <w:tcMar>
              <w:top w:w="0" w:type="dxa"/>
              <w:bottom w:w="0" w:type="dxa"/>
            </w:tcMar>
            <w:vAlign w:val="center"/>
          </w:tcPr>
          <w:p w14:paraId="2B6448B8" w14:textId="77777777" w:rsidR="00F1768E" w:rsidRDefault="00770E01">
            <w:pPr>
              <w:keepNext/>
              <w:keepLines/>
              <w:spacing w:after="0" w:line="240" w:lineRule="auto"/>
              <w:jc w:val="right"/>
            </w:pPr>
            <w:r>
              <w:rPr>
                <w:sz w:val="18"/>
              </w:rPr>
              <w:t>14.462,03</w:t>
            </w:r>
          </w:p>
        </w:tc>
        <w:tc>
          <w:tcPr>
            <w:tcW w:w="1860" w:type="dxa"/>
            <w:tcMar>
              <w:top w:w="0" w:type="dxa"/>
              <w:bottom w:w="0" w:type="dxa"/>
            </w:tcMar>
            <w:vAlign w:val="center"/>
          </w:tcPr>
          <w:p w14:paraId="41467FDA" w14:textId="77777777" w:rsidR="00F1768E" w:rsidRDefault="00770E01">
            <w:pPr>
              <w:keepNext/>
              <w:keepLines/>
              <w:spacing w:after="0" w:line="240" w:lineRule="auto"/>
              <w:jc w:val="right"/>
            </w:pPr>
            <w:r>
              <w:rPr>
                <w:sz w:val="18"/>
              </w:rPr>
              <w:t>24.627,66</w:t>
            </w:r>
          </w:p>
        </w:tc>
        <w:tc>
          <w:tcPr>
            <w:tcW w:w="700" w:type="dxa"/>
            <w:tcMar>
              <w:top w:w="0" w:type="dxa"/>
              <w:bottom w:w="0" w:type="dxa"/>
            </w:tcMar>
            <w:vAlign w:val="center"/>
          </w:tcPr>
          <w:p w14:paraId="48A3B333" w14:textId="77777777" w:rsidR="00F1768E" w:rsidRDefault="00770E01">
            <w:pPr>
              <w:keepNext/>
              <w:keepLines/>
              <w:spacing w:after="0" w:line="240" w:lineRule="auto"/>
              <w:jc w:val="right"/>
            </w:pPr>
            <w:r>
              <w:rPr>
                <w:sz w:val="18"/>
              </w:rPr>
              <w:t>170,3</w:t>
            </w:r>
          </w:p>
        </w:tc>
      </w:tr>
    </w:tbl>
    <w:p w14:paraId="6C14C2A6" w14:textId="77777777" w:rsidR="00F1768E" w:rsidRDefault="00F1768E">
      <w:pPr>
        <w:spacing w:after="0"/>
      </w:pPr>
    </w:p>
    <w:p w14:paraId="737C39FC" w14:textId="77777777" w:rsidR="00F1768E" w:rsidRDefault="00770E01">
      <w:r>
        <w:t>Ostali rashodi za zaposlene veći su za 70,3% zbog povećanja broja zaposlenih osoba u Vrtiću. Ostali rashodi za zaposlene obuhvaćaju uskrsnice, regres, prehranu te nagrade poslodavce za radne rezultate. </w:t>
      </w:r>
    </w:p>
    <w:p w14:paraId="7FC97719" w14:textId="77777777" w:rsidR="00F1768E" w:rsidRDefault="00F1768E"/>
    <w:p w14:paraId="6EEAF257" w14:textId="77777777" w:rsidR="00F1768E" w:rsidRDefault="00770E01">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7AF0A5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5FE1FA"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6CFCB9"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283B4B"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779047"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E6BA13"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7D5346" w14:textId="77777777" w:rsidR="00F1768E" w:rsidRDefault="00770E01">
            <w:pPr>
              <w:keepNext/>
              <w:keepLines/>
              <w:spacing w:after="0" w:line="240" w:lineRule="auto"/>
              <w:jc w:val="center"/>
            </w:pPr>
            <w:r>
              <w:rPr>
                <w:b/>
                <w:sz w:val="18"/>
              </w:rPr>
              <w:t>Indeks (%)</w:t>
            </w:r>
          </w:p>
        </w:tc>
      </w:tr>
      <w:tr w:rsidR="00F1768E" w14:paraId="144E8EF9" w14:textId="77777777">
        <w:tblPrEx>
          <w:tblCellMar>
            <w:top w:w="0" w:type="dxa"/>
            <w:bottom w:w="0" w:type="dxa"/>
          </w:tblCellMar>
        </w:tblPrEx>
        <w:trPr>
          <w:cantSplit/>
          <w:trHeight w:val="560"/>
        </w:trPr>
        <w:tc>
          <w:tcPr>
            <w:tcW w:w="700" w:type="dxa"/>
            <w:tcMar>
              <w:top w:w="0" w:type="dxa"/>
              <w:bottom w:w="0" w:type="dxa"/>
            </w:tcMar>
            <w:vAlign w:val="center"/>
          </w:tcPr>
          <w:p w14:paraId="7D0E0AD7" w14:textId="77777777" w:rsidR="00F1768E" w:rsidRDefault="00770E01">
            <w:pPr>
              <w:keepNext/>
              <w:keepLines/>
              <w:spacing w:after="0" w:line="240" w:lineRule="auto"/>
            </w:pPr>
            <w:r>
              <w:rPr>
                <w:sz w:val="18"/>
              </w:rPr>
              <w:t>3211</w:t>
            </w:r>
          </w:p>
        </w:tc>
        <w:tc>
          <w:tcPr>
            <w:tcW w:w="3180" w:type="dxa"/>
            <w:tcMar>
              <w:top w:w="0" w:type="dxa"/>
              <w:bottom w:w="0" w:type="dxa"/>
            </w:tcMar>
            <w:vAlign w:val="center"/>
          </w:tcPr>
          <w:p w14:paraId="1EC2CABA" w14:textId="77777777" w:rsidR="00F1768E" w:rsidRDefault="00770E01">
            <w:pPr>
              <w:keepNext/>
              <w:keepLines/>
              <w:spacing w:after="0" w:line="240" w:lineRule="auto"/>
            </w:pPr>
            <w:r>
              <w:rPr>
                <w:sz w:val="18"/>
              </w:rPr>
              <w:t>Službena putovanja</w:t>
            </w:r>
          </w:p>
        </w:tc>
        <w:tc>
          <w:tcPr>
            <w:tcW w:w="700" w:type="dxa"/>
            <w:tcMar>
              <w:top w:w="0" w:type="dxa"/>
              <w:bottom w:w="0" w:type="dxa"/>
            </w:tcMar>
            <w:vAlign w:val="center"/>
          </w:tcPr>
          <w:p w14:paraId="31E7F559" w14:textId="77777777" w:rsidR="00F1768E" w:rsidRDefault="00770E01">
            <w:pPr>
              <w:keepNext/>
              <w:keepLines/>
              <w:spacing w:after="0" w:line="240" w:lineRule="auto"/>
            </w:pPr>
            <w:r>
              <w:rPr>
                <w:sz w:val="18"/>
              </w:rPr>
              <w:t>3211</w:t>
            </w:r>
          </w:p>
        </w:tc>
        <w:tc>
          <w:tcPr>
            <w:tcW w:w="1860" w:type="dxa"/>
            <w:tcMar>
              <w:top w:w="0" w:type="dxa"/>
              <w:bottom w:w="0" w:type="dxa"/>
            </w:tcMar>
            <w:vAlign w:val="center"/>
          </w:tcPr>
          <w:p w14:paraId="2ABC1E84" w14:textId="77777777" w:rsidR="00F1768E" w:rsidRDefault="00770E01">
            <w:pPr>
              <w:keepNext/>
              <w:keepLines/>
              <w:spacing w:after="0" w:line="240" w:lineRule="auto"/>
              <w:jc w:val="right"/>
            </w:pPr>
            <w:r>
              <w:rPr>
                <w:sz w:val="18"/>
              </w:rPr>
              <w:t>1.020,62</w:t>
            </w:r>
          </w:p>
        </w:tc>
        <w:tc>
          <w:tcPr>
            <w:tcW w:w="1860" w:type="dxa"/>
            <w:tcMar>
              <w:top w:w="0" w:type="dxa"/>
              <w:bottom w:w="0" w:type="dxa"/>
            </w:tcMar>
            <w:vAlign w:val="center"/>
          </w:tcPr>
          <w:p w14:paraId="0DEB76DD" w14:textId="77777777" w:rsidR="00F1768E" w:rsidRDefault="00770E01">
            <w:pPr>
              <w:keepNext/>
              <w:keepLines/>
              <w:spacing w:after="0" w:line="240" w:lineRule="auto"/>
              <w:jc w:val="right"/>
            </w:pPr>
            <w:r>
              <w:rPr>
                <w:sz w:val="18"/>
              </w:rPr>
              <w:t>1.653,66</w:t>
            </w:r>
          </w:p>
        </w:tc>
        <w:tc>
          <w:tcPr>
            <w:tcW w:w="700" w:type="dxa"/>
            <w:tcMar>
              <w:top w:w="0" w:type="dxa"/>
              <w:bottom w:w="0" w:type="dxa"/>
            </w:tcMar>
            <w:vAlign w:val="center"/>
          </w:tcPr>
          <w:p w14:paraId="1D3BA5A6" w14:textId="77777777" w:rsidR="00F1768E" w:rsidRDefault="00770E01">
            <w:pPr>
              <w:keepNext/>
              <w:keepLines/>
              <w:spacing w:after="0" w:line="240" w:lineRule="auto"/>
              <w:jc w:val="right"/>
            </w:pPr>
            <w:r>
              <w:rPr>
                <w:sz w:val="18"/>
              </w:rPr>
              <w:t>162,0</w:t>
            </w:r>
          </w:p>
        </w:tc>
      </w:tr>
    </w:tbl>
    <w:p w14:paraId="24CFACBE" w14:textId="77777777" w:rsidR="00F1768E" w:rsidRDefault="00F1768E">
      <w:pPr>
        <w:spacing w:after="0"/>
      </w:pPr>
    </w:p>
    <w:p w14:paraId="4E22B709" w14:textId="77777777" w:rsidR="00F1768E" w:rsidRDefault="00770E01">
      <w:r>
        <w:t>Zbog odlaska na službeno putovanje, rashodi za službena putovanja u promatranom razdoblju 2026. godine veći su za 62,0%.</w:t>
      </w:r>
    </w:p>
    <w:p w14:paraId="24D4AF16" w14:textId="77777777" w:rsidR="00F1768E" w:rsidRDefault="00F1768E"/>
    <w:p w14:paraId="0E4D982A" w14:textId="77777777" w:rsidR="00F1768E" w:rsidRDefault="00770E0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33278F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D34D70"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4E94C9"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AEA75C"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571AB6"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A88AFE"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E8E1B4" w14:textId="77777777" w:rsidR="00F1768E" w:rsidRDefault="00770E01">
            <w:pPr>
              <w:keepNext/>
              <w:keepLines/>
              <w:spacing w:after="0" w:line="240" w:lineRule="auto"/>
              <w:jc w:val="center"/>
            </w:pPr>
            <w:r>
              <w:rPr>
                <w:b/>
                <w:sz w:val="18"/>
              </w:rPr>
              <w:t>Indeks (%)</w:t>
            </w:r>
          </w:p>
        </w:tc>
      </w:tr>
      <w:tr w:rsidR="00F1768E" w14:paraId="1884C918" w14:textId="77777777">
        <w:tblPrEx>
          <w:tblCellMar>
            <w:top w:w="0" w:type="dxa"/>
            <w:bottom w:w="0" w:type="dxa"/>
          </w:tblCellMar>
        </w:tblPrEx>
        <w:trPr>
          <w:cantSplit/>
          <w:trHeight w:val="560"/>
        </w:trPr>
        <w:tc>
          <w:tcPr>
            <w:tcW w:w="700" w:type="dxa"/>
            <w:tcMar>
              <w:top w:w="0" w:type="dxa"/>
              <w:bottom w:w="0" w:type="dxa"/>
            </w:tcMar>
            <w:vAlign w:val="center"/>
          </w:tcPr>
          <w:p w14:paraId="0FB55A88" w14:textId="77777777" w:rsidR="00F1768E" w:rsidRDefault="00770E01">
            <w:pPr>
              <w:keepNext/>
              <w:keepLines/>
              <w:spacing w:after="0" w:line="240" w:lineRule="auto"/>
            </w:pPr>
            <w:r>
              <w:rPr>
                <w:sz w:val="18"/>
              </w:rPr>
              <w:t>3212</w:t>
            </w:r>
          </w:p>
        </w:tc>
        <w:tc>
          <w:tcPr>
            <w:tcW w:w="3180" w:type="dxa"/>
            <w:tcMar>
              <w:top w:w="0" w:type="dxa"/>
              <w:bottom w:w="0" w:type="dxa"/>
            </w:tcMar>
            <w:vAlign w:val="center"/>
          </w:tcPr>
          <w:p w14:paraId="3B5ECD67" w14:textId="77777777" w:rsidR="00F1768E" w:rsidRDefault="00770E01">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3EFAB286" w14:textId="77777777" w:rsidR="00F1768E" w:rsidRDefault="00770E01">
            <w:pPr>
              <w:keepNext/>
              <w:keepLines/>
              <w:spacing w:after="0" w:line="240" w:lineRule="auto"/>
            </w:pPr>
            <w:r>
              <w:rPr>
                <w:sz w:val="18"/>
              </w:rPr>
              <w:t>3212</w:t>
            </w:r>
          </w:p>
        </w:tc>
        <w:tc>
          <w:tcPr>
            <w:tcW w:w="1860" w:type="dxa"/>
            <w:tcMar>
              <w:top w:w="0" w:type="dxa"/>
              <w:bottom w:w="0" w:type="dxa"/>
            </w:tcMar>
            <w:vAlign w:val="center"/>
          </w:tcPr>
          <w:p w14:paraId="329F8ACF" w14:textId="77777777" w:rsidR="00F1768E" w:rsidRDefault="00770E01">
            <w:pPr>
              <w:keepNext/>
              <w:keepLines/>
              <w:spacing w:after="0" w:line="240" w:lineRule="auto"/>
              <w:jc w:val="right"/>
            </w:pPr>
            <w:r>
              <w:rPr>
                <w:sz w:val="18"/>
              </w:rPr>
              <w:t>18.800,00</w:t>
            </w:r>
          </w:p>
        </w:tc>
        <w:tc>
          <w:tcPr>
            <w:tcW w:w="1860" w:type="dxa"/>
            <w:tcMar>
              <w:top w:w="0" w:type="dxa"/>
              <w:bottom w:w="0" w:type="dxa"/>
            </w:tcMar>
            <w:vAlign w:val="center"/>
          </w:tcPr>
          <w:p w14:paraId="2D9CEFA8" w14:textId="77777777" w:rsidR="00F1768E" w:rsidRDefault="00770E01">
            <w:pPr>
              <w:keepNext/>
              <w:keepLines/>
              <w:spacing w:after="0" w:line="240" w:lineRule="auto"/>
              <w:jc w:val="right"/>
            </w:pPr>
            <w:r>
              <w:rPr>
                <w:sz w:val="18"/>
              </w:rPr>
              <w:t>26.432,82</w:t>
            </w:r>
          </w:p>
        </w:tc>
        <w:tc>
          <w:tcPr>
            <w:tcW w:w="700" w:type="dxa"/>
            <w:tcMar>
              <w:top w:w="0" w:type="dxa"/>
              <w:bottom w:w="0" w:type="dxa"/>
            </w:tcMar>
            <w:vAlign w:val="center"/>
          </w:tcPr>
          <w:p w14:paraId="78A2CC4E" w14:textId="77777777" w:rsidR="00F1768E" w:rsidRDefault="00770E01">
            <w:pPr>
              <w:keepNext/>
              <w:keepLines/>
              <w:spacing w:after="0" w:line="240" w:lineRule="auto"/>
              <w:jc w:val="right"/>
            </w:pPr>
            <w:r>
              <w:rPr>
                <w:sz w:val="18"/>
              </w:rPr>
              <w:t>140,6</w:t>
            </w:r>
          </w:p>
        </w:tc>
      </w:tr>
    </w:tbl>
    <w:p w14:paraId="392361D4" w14:textId="77777777" w:rsidR="00F1768E" w:rsidRDefault="00F1768E">
      <w:pPr>
        <w:spacing w:after="0"/>
      </w:pPr>
    </w:p>
    <w:p w14:paraId="1D6CE021" w14:textId="77777777" w:rsidR="00F1768E" w:rsidRDefault="00770E01">
      <w:r>
        <w:t>Naknade za prijevoz, za rad na terenu i odvojeni život također su porasli u odnosu na prethodno razdoblje, najvećim dijelom zbog povećanja broja zaposlenih radnika u dječjem vrtiću.</w:t>
      </w:r>
    </w:p>
    <w:p w14:paraId="74DF0ADB" w14:textId="77777777" w:rsidR="00F1768E" w:rsidRDefault="00F1768E"/>
    <w:p w14:paraId="2BB06E98" w14:textId="77777777" w:rsidR="00F1768E" w:rsidRDefault="00770E01">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3A92BE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8F7A96"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5E9D43"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C40C34"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14D9D8"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F5FABA"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A08172" w14:textId="77777777" w:rsidR="00F1768E" w:rsidRDefault="00770E01">
            <w:pPr>
              <w:keepNext/>
              <w:keepLines/>
              <w:spacing w:after="0" w:line="240" w:lineRule="auto"/>
              <w:jc w:val="center"/>
            </w:pPr>
            <w:r>
              <w:rPr>
                <w:b/>
                <w:sz w:val="18"/>
              </w:rPr>
              <w:t>Indeks (%)</w:t>
            </w:r>
          </w:p>
        </w:tc>
      </w:tr>
      <w:tr w:rsidR="00F1768E" w14:paraId="48E0A66C" w14:textId="77777777">
        <w:tblPrEx>
          <w:tblCellMar>
            <w:top w:w="0" w:type="dxa"/>
            <w:bottom w:w="0" w:type="dxa"/>
          </w:tblCellMar>
        </w:tblPrEx>
        <w:trPr>
          <w:cantSplit/>
          <w:trHeight w:val="560"/>
        </w:trPr>
        <w:tc>
          <w:tcPr>
            <w:tcW w:w="700" w:type="dxa"/>
            <w:tcMar>
              <w:top w:w="0" w:type="dxa"/>
              <w:bottom w:w="0" w:type="dxa"/>
            </w:tcMar>
            <w:vAlign w:val="center"/>
          </w:tcPr>
          <w:p w14:paraId="2A9083DC" w14:textId="77777777" w:rsidR="00F1768E" w:rsidRDefault="00770E01">
            <w:pPr>
              <w:keepNext/>
              <w:keepLines/>
              <w:spacing w:after="0" w:line="240" w:lineRule="auto"/>
            </w:pPr>
            <w:r>
              <w:rPr>
                <w:sz w:val="18"/>
              </w:rPr>
              <w:t>3213</w:t>
            </w:r>
          </w:p>
        </w:tc>
        <w:tc>
          <w:tcPr>
            <w:tcW w:w="3180" w:type="dxa"/>
            <w:tcMar>
              <w:top w:w="0" w:type="dxa"/>
              <w:bottom w:w="0" w:type="dxa"/>
            </w:tcMar>
            <w:vAlign w:val="center"/>
          </w:tcPr>
          <w:p w14:paraId="051F51B0" w14:textId="77777777" w:rsidR="00F1768E" w:rsidRDefault="00770E01">
            <w:pPr>
              <w:keepNext/>
              <w:keepLines/>
              <w:spacing w:after="0" w:line="240" w:lineRule="auto"/>
            </w:pPr>
            <w:r>
              <w:rPr>
                <w:sz w:val="18"/>
              </w:rPr>
              <w:t>Stručno usavršavanje zaposlenika</w:t>
            </w:r>
          </w:p>
        </w:tc>
        <w:tc>
          <w:tcPr>
            <w:tcW w:w="700" w:type="dxa"/>
            <w:tcMar>
              <w:top w:w="0" w:type="dxa"/>
              <w:bottom w:w="0" w:type="dxa"/>
            </w:tcMar>
            <w:vAlign w:val="center"/>
          </w:tcPr>
          <w:p w14:paraId="1D8D7A59" w14:textId="77777777" w:rsidR="00F1768E" w:rsidRDefault="00770E01">
            <w:pPr>
              <w:keepNext/>
              <w:keepLines/>
              <w:spacing w:after="0" w:line="240" w:lineRule="auto"/>
            </w:pPr>
            <w:r>
              <w:rPr>
                <w:sz w:val="18"/>
              </w:rPr>
              <w:t>3213</w:t>
            </w:r>
          </w:p>
        </w:tc>
        <w:tc>
          <w:tcPr>
            <w:tcW w:w="1860" w:type="dxa"/>
            <w:tcMar>
              <w:top w:w="0" w:type="dxa"/>
              <w:bottom w:w="0" w:type="dxa"/>
            </w:tcMar>
            <w:vAlign w:val="center"/>
          </w:tcPr>
          <w:p w14:paraId="579B5EA7" w14:textId="77777777" w:rsidR="00F1768E" w:rsidRDefault="00770E01">
            <w:pPr>
              <w:keepNext/>
              <w:keepLines/>
              <w:spacing w:after="0" w:line="240" w:lineRule="auto"/>
              <w:jc w:val="right"/>
            </w:pPr>
            <w:r>
              <w:rPr>
                <w:sz w:val="18"/>
              </w:rPr>
              <w:t>2.629,00</w:t>
            </w:r>
          </w:p>
        </w:tc>
        <w:tc>
          <w:tcPr>
            <w:tcW w:w="1860" w:type="dxa"/>
            <w:tcMar>
              <w:top w:w="0" w:type="dxa"/>
              <w:bottom w:w="0" w:type="dxa"/>
            </w:tcMar>
            <w:vAlign w:val="center"/>
          </w:tcPr>
          <w:p w14:paraId="7E8B20F4" w14:textId="77777777" w:rsidR="00F1768E" w:rsidRDefault="00770E01">
            <w:pPr>
              <w:keepNext/>
              <w:keepLines/>
              <w:spacing w:after="0" w:line="240" w:lineRule="auto"/>
              <w:jc w:val="right"/>
            </w:pPr>
            <w:r>
              <w:rPr>
                <w:sz w:val="18"/>
              </w:rPr>
              <w:t>1.885,87</w:t>
            </w:r>
          </w:p>
        </w:tc>
        <w:tc>
          <w:tcPr>
            <w:tcW w:w="700" w:type="dxa"/>
            <w:tcMar>
              <w:top w:w="0" w:type="dxa"/>
              <w:bottom w:w="0" w:type="dxa"/>
            </w:tcMar>
            <w:vAlign w:val="center"/>
          </w:tcPr>
          <w:p w14:paraId="3A7C2D3F" w14:textId="77777777" w:rsidR="00F1768E" w:rsidRDefault="00770E01">
            <w:pPr>
              <w:keepNext/>
              <w:keepLines/>
              <w:spacing w:after="0" w:line="240" w:lineRule="auto"/>
              <w:jc w:val="right"/>
            </w:pPr>
            <w:r>
              <w:rPr>
                <w:sz w:val="18"/>
              </w:rPr>
              <w:t>71,7</w:t>
            </w:r>
          </w:p>
        </w:tc>
      </w:tr>
    </w:tbl>
    <w:p w14:paraId="6D5D6395" w14:textId="77777777" w:rsidR="00F1768E" w:rsidRDefault="00F1768E">
      <w:pPr>
        <w:spacing w:after="0"/>
      </w:pPr>
    </w:p>
    <w:p w14:paraId="32C24FFA" w14:textId="77777777" w:rsidR="00F1768E" w:rsidRDefault="00770E01">
      <w:r>
        <w:t>Rashodi za stručno usavršavanje zaposlenika u promatranom razdoblju 2026. godine manji su za 28,3% zbog pohađanja manjeg broja seminara i edukacija zaposlenika Općine i Vrtića.</w:t>
      </w:r>
    </w:p>
    <w:p w14:paraId="6383059B" w14:textId="77777777" w:rsidR="00F1768E" w:rsidRDefault="00F1768E"/>
    <w:p w14:paraId="347AF8B4" w14:textId="77777777" w:rsidR="00F1768E" w:rsidRDefault="00770E0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51FB8F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A3F2B8"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A37B2C"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B92A6A"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9CFFC5"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0D0B8C"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80D1BF" w14:textId="77777777" w:rsidR="00F1768E" w:rsidRDefault="00770E01">
            <w:pPr>
              <w:keepNext/>
              <w:keepLines/>
              <w:spacing w:after="0" w:line="240" w:lineRule="auto"/>
              <w:jc w:val="center"/>
            </w:pPr>
            <w:r>
              <w:rPr>
                <w:b/>
                <w:sz w:val="18"/>
              </w:rPr>
              <w:t>Indeks (%)</w:t>
            </w:r>
          </w:p>
        </w:tc>
      </w:tr>
      <w:tr w:rsidR="00F1768E" w14:paraId="5EC6E975" w14:textId="77777777">
        <w:tblPrEx>
          <w:tblCellMar>
            <w:top w:w="0" w:type="dxa"/>
            <w:bottom w:w="0" w:type="dxa"/>
          </w:tblCellMar>
        </w:tblPrEx>
        <w:trPr>
          <w:cantSplit/>
          <w:trHeight w:val="560"/>
        </w:trPr>
        <w:tc>
          <w:tcPr>
            <w:tcW w:w="700" w:type="dxa"/>
            <w:tcMar>
              <w:top w:w="0" w:type="dxa"/>
              <w:bottom w:w="0" w:type="dxa"/>
            </w:tcMar>
            <w:vAlign w:val="center"/>
          </w:tcPr>
          <w:p w14:paraId="3AAC2A43" w14:textId="77777777" w:rsidR="00F1768E" w:rsidRDefault="00770E01">
            <w:pPr>
              <w:keepNext/>
              <w:keepLines/>
              <w:spacing w:after="0" w:line="240" w:lineRule="auto"/>
            </w:pPr>
            <w:r>
              <w:rPr>
                <w:sz w:val="18"/>
              </w:rPr>
              <w:t>3214</w:t>
            </w:r>
          </w:p>
        </w:tc>
        <w:tc>
          <w:tcPr>
            <w:tcW w:w="3180" w:type="dxa"/>
            <w:tcMar>
              <w:top w:w="0" w:type="dxa"/>
              <w:bottom w:w="0" w:type="dxa"/>
            </w:tcMar>
            <w:vAlign w:val="center"/>
          </w:tcPr>
          <w:p w14:paraId="79DE10D2" w14:textId="77777777" w:rsidR="00F1768E" w:rsidRDefault="00770E01">
            <w:pPr>
              <w:keepNext/>
              <w:keepLines/>
              <w:spacing w:after="0" w:line="240" w:lineRule="auto"/>
            </w:pPr>
            <w:r>
              <w:rPr>
                <w:sz w:val="18"/>
              </w:rPr>
              <w:t>Ostale naknade troškova zaposlenima</w:t>
            </w:r>
          </w:p>
        </w:tc>
        <w:tc>
          <w:tcPr>
            <w:tcW w:w="700" w:type="dxa"/>
            <w:tcMar>
              <w:top w:w="0" w:type="dxa"/>
              <w:bottom w:w="0" w:type="dxa"/>
            </w:tcMar>
            <w:vAlign w:val="center"/>
          </w:tcPr>
          <w:p w14:paraId="5738493D" w14:textId="77777777" w:rsidR="00F1768E" w:rsidRDefault="00770E01">
            <w:pPr>
              <w:keepNext/>
              <w:keepLines/>
              <w:spacing w:after="0" w:line="240" w:lineRule="auto"/>
            </w:pPr>
            <w:r>
              <w:rPr>
                <w:sz w:val="18"/>
              </w:rPr>
              <w:t>3214</w:t>
            </w:r>
          </w:p>
        </w:tc>
        <w:tc>
          <w:tcPr>
            <w:tcW w:w="1860" w:type="dxa"/>
            <w:tcMar>
              <w:top w:w="0" w:type="dxa"/>
              <w:bottom w:w="0" w:type="dxa"/>
            </w:tcMar>
            <w:vAlign w:val="center"/>
          </w:tcPr>
          <w:p w14:paraId="255E9A3B" w14:textId="77777777" w:rsidR="00F1768E" w:rsidRDefault="00770E01">
            <w:pPr>
              <w:keepNext/>
              <w:keepLines/>
              <w:spacing w:after="0" w:line="240" w:lineRule="auto"/>
              <w:jc w:val="right"/>
            </w:pPr>
            <w:r>
              <w:rPr>
                <w:sz w:val="18"/>
              </w:rPr>
              <w:t>219,00</w:t>
            </w:r>
          </w:p>
        </w:tc>
        <w:tc>
          <w:tcPr>
            <w:tcW w:w="1860" w:type="dxa"/>
            <w:tcMar>
              <w:top w:w="0" w:type="dxa"/>
              <w:bottom w:w="0" w:type="dxa"/>
            </w:tcMar>
            <w:vAlign w:val="center"/>
          </w:tcPr>
          <w:p w14:paraId="394F8095" w14:textId="77777777" w:rsidR="00F1768E" w:rsidRDefault="00770E01">
            <w:pPr>
              <w:keepNext/>
              <w:keepLines/>
              <w:spacing w:after="0" w:line="240" w:lineRule="auto"/>
              <w:jc w:val="right"/>
            </w:pPr>
            <w:r>
              <w:rPr>
                <w:sz w:val="18"/>
              </w:rPr>
              <w:t>684,00</w:t>
            </w:r>
          </w:p>
        </w:tc>
        <w:tc>
          <w:tcPr>
            <w:tcW w:w="700" w:type="dxa"/>
            <w:tcMar>
              <w:top w:w="0" w:type="dxa"/>
              <w:bottom w:w="0" w:type="dxa"/>
            </w:tcMar>
            <w:vAlign w:val="center"/>
          </w:tcPr>
          <w:p w14:paraId="3A04A1FB" w14:textId="77777777" w:rsidR="00F1768E" w:rsidRDefault="00770E01">
            <w:pPr>
              <w:keepNext/>
              <w:keepLines/>
              <w:spacing w:after="0" w:line="240" w:lineRule="auto"/>
              <w:jc w:val="right"/>
            </w:pPr>
            <w:r>
              <w:rPr>
                <w:sz w:val="18"/>
              </w:rPr>
              <w:t>312,3</w:t>
            </w:r>
          </w:p>
        </w:tc>
      </w:tr>
    </w:tbl>
    <w:p w14:paraId="0FF70E17" w14:textId="77777777" w:rsidR="00F1768E" w:rsidRDefault="00F1768E">
      <w:pPr>
        <w:spacing w:after="0"/>
      </w:pPr>
    </w:p>
    <w:p w14:paraId="13E44101" w14:textId="77777777" w:rsidR="00F1768E" w:rsidRDefault="00770E01">
      <w:r>
        <w:t>U promatranom razdoblju 2026. godine ostvareno je 684,00 eura za korištenje privatnog automobila u službene svrhe, dok je prethodne godine navedeni rashod iznosio 219,00 eura. </w:t>
      </w:r>
    </w:p>
    <w:p w14:paraId="369E8321" w14:textId="77777777" w:rsidR="00F1768E" w:rsidRDefault="00F1768E"/>
    <w:p w14:paraId="7A195291" w14:textId="77777777" w:rsidR="00F1768E" w:rsidRDefault="00770E01">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39A723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816CC1"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35E720"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F0AD9D"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412497"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25BCC7"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C7E4F4" w14:textId="77777777" w:rsidR="00F1768E" w:rsidRDefault="00770E01">
            <w:pPr>
              <w:keepNext/>
              <w:keepLines/>
              <w:spacing w:after="0" w:line="240" w:lineRule="auto"/>
              <w:jc w:val="center"/>
            </w:pPr>
            <w:r>
              <w:rPr>
                <w:b/>
                <w:sz w:val="18"/>
              </w:rPr>
              <w:t>Indeks (%)</w:t>
            </w:r>
          </w:p>
        </w:tc>
      </w:tr>
      <w:tr w:rsidR="00F1768E" w14:paraId="1C16B591" w14:textId="77777777">
        <w:tblPrEx>
          <w:tblCellMar>
            <w:top w:w="0" w:type="dxa"/>
            <w:bottom w:w="0" w:type="dxa"/>
          </w:tblCellMar>
        </w:tblPrEx>
        <w:trPr>
          <w:cantSplit/>
          <w:trHeight w:val="560"/>
        </w:trPr>
        <w:tc>
          <w:tcPr>
            <w:tcW w:w="700" w:type="dxa"/>
            <w:tcMar>
              <w:top w:w="0" w:type="dxa"/>
              <w:bottom w:w="0" w:type="dxa"/>
            </w:tcMar>
            <w:vAlign w:val="center"/>
          </w:tcPr>
          <w:p w14:paraId="5BFB958F" w14:textId="77777777" w:rsidR="00F1768E" w:rsidRDefault="00770E01">
            <w:pPr>
              <w:keepNext/>
              <w:keepLines/>
              <w:spacing w:after="0" w:line="240" w:lineRule="auto"/>
            </w:pPr>
            <w:r>
              <w:rPr>
                <w:sz w:val="18"/>
              </w:rPr>
              <w:t>3221</w:t>
            </w:r>
          </w:p>
        </w:tc>
        <w:tc>
          <w:tcPr>
            <w:tcW w:w="3180" w:type="dxa"/>
            <w:tcMar>
              <w:top w:w="0" w:type="dxa"/>
              <w:bottom w:w="0" w:type="dxa"/>
            </w:tcMar>
            <w:vAlign w:val="center"/>
          </w:tcPr>
          <w:p w14:paraId="5DA5705B" w14:textId="77777777" w:rsidR="00F1768E" w:rsidRDefault="00770E01">
            <w:pPr>
              <w:keepNext/>
              <w:keepLines/>
              <w:spacing w:after="0" w:line="240" w:lineRule="auto"/>
            </w:pPr>
            <w:r>
              <w:rPr>
                <w:sz w:val="18"/>
              </w:rPr>
              <w:t>Uredski materijal i ostali materijalni rashodi</w:t>
            </w:r>
          </w:p>
        </w:tc>
        <w:tc>
          <w:tcPr>
            <w:tcW w:w="700" w:type="dxa"/>
            <w:tcMar>
              <w:top w:w="0" w:type="dxa"/>
              <w:bottom w:w="0" w:type="dxa"/>
            </w:tcMar>
            <w:vAlign w:val="center"/>
          </w:tcPr>
          <w:p w14:paraId="2ED431FE" w14:textId="77777777" w:rsidR="00F1768E" w:rsidRDefault="00770E01">
            <w:pPr>
              <w:keepNext/>
              <w:keepLines/>
              <w:spacing w:after="0" w:line="240" w:lineRule="auto"/>
            </w:pPr>
            <w:r>
              <w:rPr>
                <w:sz w:val="18"/>
              </w:rPr>
              <w:t>3221</w:t>
            </w:r>
          </w:p>
        </w:tc>
        <w:tc>
          <w:tcPr>
            <w:tcW w:w="1860" w:type="dxa"/>
            <w:tcMar>
              <w:top w:w="0" w:type="dxa"/>
              <w:bottom w:w="0" w:type="dxa"/>
            </w:tcMar>
            <w:vAlign w:val="center"/>
          </w:tcPr>
          <w:p w14:paraId="1D8EBC6F" w14:textId="77777777" w:rsidR="00F1768E" w:rsidRDefault="00770E01">
            <w:pPr>
              <w:keepNext/>
              <w:keepLines/>
              <w:spacing w:after="0" w:line="240" w:lineRule="auto"/>
              <w:jc w:val="right"/>
            </w:pPr>
            <w:r>
              <w:rPr>
                <w:sz w:val="18"/>
              </w:rPr>
              <w:t>7.821,53</w:t>
            </w:r>
          </w:p>
        </w:tc>
        <w:tc>
          <w:tcPr>
            <w:tcW w:w="1860" w:type="dxa"/>
            <w:tcMar>
              <w:top w:w="0" w:type="dxa"/>
              <w:bottom w:w="0" w:type="dxa"/>
            </w:tcMar>
            <w:vAlign w:val="center"/>
          </w:tcPr>
          <w:p w14:paraId="07DFBC07" w14:textId="77777777" w:rsidR="00F1768E" w:rsidRDefault="00770E01">
            <w:pPr>
              <w:keepNext/>
              <w:keepLines/>
              <w:spacing w:after="0" w:line="240" w:lineRule="auto"/>
              <w:jc w:val="right"/>
            </w:pPr>
            <w:r>
              <w:rPr>
                <w:sz w:val="18"/>
              </w:rPr>
              <w:t>10.100,04</w:t>
            </w:r>
          </w:p>
        </w:tc>
        <w:tc>
          <w:tcPr>
            <w:tcW w:w="700" w:type="dxa"/>
            <w:tcMar>
              <w:top w:w="0" w:type="dxa"/>
              <w:bottom w:w="0" w:type="dxa"/>
            </w:tcMar>
            <w:vAlign w:val="center"/>
          </w:tcPr>
          <w:p w14:paraId="2D3D19E2" w14:textId="77777777" w:rsidR="00F1768E" w:rsidRDefault="00770E01">
            <w:pPr>
              <w:keepNext/>
              <w:keepLines/>
              <w:spacing w:after="0" w:line="240" w:lineRule="auto"/>
              <w:jc w:val="right"/>
            </w:pPr>
            <w:r>
              <w:rPr>
                <w:sz w:val="18"/>
              </w:rPr>
              <w:t>129,1</w:t>
            </w:r>
          </w:p>
        </w:tc>
      </w:tr>
    </w:tbl>
    <w:p w14:paraId="2E403393" w14:textId="77777777" w:rsidR="00F1768E" w:rsidRDefault="00F1768E">
      <w:pPr>
        <w:spacing w:after="0"/>
      </w:pPr>
    </w:p>
    <w:p w14:paraId="70075535" w14:textId="77777777" w:rsidR="00F1768E" w:rsidRDefault="00770E01">
      <w:r>
        <w:t>Rashodi za uredski materijal i ostali materijalni rashodi veći su u promatranom razdoblju ove godine za 29,1% u odnosu na isto razdoblje prethodne godine, najviše zbog povećanja rashoda za uredski materijali ostale materijalne rashode Vrtića. Rashodi za uredski materijal obuhvaćaju uredski materijal, materijala i sredstava za čišćenje i održavanje vrtića, materijal za higijenske potrebe i njegu te ostali materijal za potrebe redovnog rada Vrtića.</w:t>
      </w:r>
    </w:p>
    <w:p w14:paraId="645CC50B" w14:textId="77777777" w:rsidR="00F1768E" w:rsidRDefault="00F1768E"/>
    <w:p w14:paraId="56001B53" w14:textId="77777777" w:rsidR="00F1768E" w:rsidRDefault="00770E01">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2AB62A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25214F"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7BAB96"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729C2B"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DDEF12"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294A05"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09A2C5" w14:textId="77777777" w:rsidR="00F1768E" w:rsidRDefault="00770E01">
            <w:pPr>
              <w:keepNext/>
              <w:keepLines/>
              <w:spacing w:after="0" w:line="240" w:lineRule="auto"/>
              <w:jc w:val="center"/>
            </w:pPr>
            <w:r>
              <w:rPr>
                <w:b/>
                <w:sz w:val="18"/>
              </w:rPr>
              <w:t>Indeks (%)</w:t>
            </w:r>
          </w:p>
        </w:tc>
      </w:tr>
      <w:tr w:rsidR="00F1768E" w14:paraId="6D2BDB8B" w14:textId="77777777">
        <w:tblPrEx>
          <w:tblCellMar>
            <w:top w:w="0" w:type="dxa"/>
            <w:bottom w:w="0" w:type="dxa"/>
          </w:tblCellMar>
        </w:tblPrEx>
        <w:trPr>
          <w:cantSplit/>
          <w:trHeight w:val="560"/>
        </w:trPr>
        <w:tc>
          <w:tcPr>
            <w:tcW w:w="700" w:type="dxa"/>
            <w:tcMar>
              <w:top w:w="0" w:type="dxa"/>
              <w:bottom w:w="0" w:type="dxa"/>
            </w:tcMar>
            <w:vAlign w:val="center"/>
          </w:tcPr>
          <w:p w14:paraId="297D96B5" w14:textId="77777777" w:rsidR="00F1768E" w:rsidRDefault="00770E01">
            <w:pPr>
              <w:keepNext/>
              <w:keepLines/>
              <w:spacing w:after="0" w:line="240" w:lineRule="auto"/>
            </w:pPr>
            <w:r>
              <w:rPr>
                <w:sz w:val="18"/>
              </w:rPr>
              <w:t>3222</w:t>
            </w:r>
          </w:p>
        </w:tc>
        <w:tc>
          <w:tcPr>
            <w:tcW w:w="3180" w:type="dxa"/>
            <w:tcMar>
              <w:top w:w="0" w:type="dxa"/>
              <w:bottom w:w="0" w:type="dxa"/>
            </w:tcMar>
            <w:vAlign w:val="center"/>
          </w:tcPr>
          <w:p w14:paraId="520B6FBA" w14:textId="77777777" w:rsidR="00F1768E" w:rsidRDefault="00770E01">
            <w:pPr>
              <w:keepNext/>
              <w:keepLines/>
              <w:spacing w:after="0" w:line="240" w:lineRule="auto"/>
            </w:pPr>
            <w:r>
              <w:rPr>
                <w:sz w:val="18"/>
              </w:rPr>
              <w:t>Materijal i sirovine</w:t>
            </w:r>
          </w:p>
        </w:tc>
        <w:tc>
          <w:tcPr>
            <w:tcW w:w="700" w:type="dxa"/>
            <w:tcMar>
              <w:top w:w="0" w:type="dxa"/>
              <w:bottom w:w="0" w:type="dxa"/>
            </w:tcMar>
            <w:vAlign w:val="center"/>
          </w:tcPr>
          <w:p w14:paraId="1BCA0179" w14:textId="77777777" w:rsidR="00F1768E" w:rsidRDefault="00770E01">
            <w:pPr>
              <w:keepNext/>
              <w:keepLines/>
              <w:spacing w:after="0" w:line="240" w:lineRule="auto"/>
            </w:pPr>
            <w:r>
              <w:rPr>
                <w:sz w:val="18"/>
              </w:rPr>
              <w:t>3222</w:t>
            </w:r>
          </w:p>
        </w:tc>
        <w:tc>
          <w:tcPr>
            <w:tcW w:w="1860" w:type="dxa"/>
            <w:tcMar>
              <w:top w:w="0" w:type="dxa"/>
              <w:bottom w:w="0" w:type="dxa"/>
            </w:tcMar>
            <w:vAlign w:val="center"/>
          </w:tcPr>
          <w:p w14:paraId="2FA73CB3" w14:textId="77777777" w:rsidR="00F1768E" w:rsidRDefault="00770E01">
            <w:pPr>
              <w:keepNext/>
              <w:keepLines/>
              <w:spacing w:after="0" w:line="240" w:lineRule="auto"/>
              <w:jc w:val="right"/>
            </w:pPr>
            <w:r>
              <w:rPr>
                <w:sz w:val="18"/>
              </w:rPr>
              <w:t>11.856,78</w:t>
            </w:r>
          </w:p>
        </w:tc>
        <w:tc>
          <w:tcPr>
            <w:tcW w:w="1860" w:type="dxa"/>
            <w:tcMar>
              <w:top w:w="0" w:type="dxa"/>
              <w:bottom w:w="0" w:type="dxa"/>
            </w:tcMar>
            <w:vAlign w:val="center"/>
          </w:tcPr>
          <w:p w14:paraId="3DD06C47" w14:textId="77777777" w:rsidR="00F1768E" w:rsidRDefault="00770E01">
            <w:pPr>
              <w:keepNext/>
              <w:keepLines/>
              <w:spacing w:after="0" w:line="240" w:lineRule="auto"/>
              <w:jc w:val="right"/>
            </w:pPr>
            <w:r>
              <w:rPr>
                <w:sz w:val="18"/>
              </w:rPr>
              <w:t>16.573,29</w:t>
            </w:r>
          </w:p>
        </w:tc>
        <w:tc>
          <w:tcPr>
            <w:tcW w:w="700" w:type="dxa"/>
            <w:tcMar>
              <w:top w:w="0" w:type="dxa"/>
              <w:bottom w:w="0" w:type="dxa"/>
            </w:tcMar>
            <w:vAlign w:val="center"/>
          </w:tcPr>
          <w:p w14:paraId="7FD6C40B" w14:textId="77777777" w:rsidR="00F1768E" w:rsidRDefault="00770E01">
            <w:pPr>
              <w:keepNext/>
              <w:keepLines/>
              <w:spacing w:after="0" w:line="240" w:lineRule="auto"/>
              <w:jc w:val="right"/>
            </w:pPr>
            <w:r>
              <w:rPr>
                <w:sz w:val="18"/>
              </w:rPr>
              <w:t>139,8</w:t>
            </w:r>
          </w:p>
        </w:tc>
      </w:tr>
    </w:tbl>
    <w:p w14:paraId="469265F2" w14:textId="77777777" w:rsidR="00F1768E" w:rsidRDefault="00F1768E">
      <w:pPr>
        <w:spacing w:after="0"/>
      </w:pPr>
    </w:p>
    <w:p w14:paraId="795DD7E4" w14:textId="77777777" w:rsidR="00F1768E" w:rsidRDefault="00770E01">
      <w:r>
        <w:t>Materijal i sirovine odnose se na troškove namirnica za pripremu obroka u Vrtiću. U odnosu na isto razdoblje u prošloj godini došlo je do povećanja za 11,9% zbog povećanja cijena namirnica kod dobavljača.</w:t>
      </w:r>
    </w:p>
    <w:p w14:paraId="20304402" w14:textId="77777777" w:rsidR="00F1768E" w:rsidRDefault="00F1768E"/>
    <w:p w14:paraId="76ADD611" w14:textId="77777777" w:rsidR="00F1768E" w:rsidRDefault="00770E0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3DE438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FA461C"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60646E"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F9BC02"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AE6FDD"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067B01"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A9A9CF" w14:textId="77777777" w:rsidR="00F1768E" w:rsidRDefault="00770E01">
            <w:pPr>
              <w:keepNext/>
              <w:keepLines/>
              <w:spacing w:after="0" w:line="240" w:lineRule="auto"/>
              <w:jc w:val="center"/>
            </w:pPr>
            <w:r>
              <w:rPr>
                <w:b/>
                <w:sz w:val="18"/>
              </w:rPr>
              <w:t>Indeks (%)</w:t>
            </w:r>
          </w:p>
        </w:tc>
      </w:tr>
      <w:tr w:rsidR="00F1768E" w14:paraId="4F426EDE" w14:textId="77777777">
        <w:tblPrEx>
          <w:tblCellMar>
            <w:top w:w="0" w:type="dxa"/>
            <w:bottom w:w="0" w:type="dxa"/>
          </w:tblCellMar>
        </w:tblPrEx>
        <w:trPr>
          <w:cantSplit/>
          <w:trHeight w:val="560"/>
        </w:trPr>
        <w:tc>
          <w:tcPr>
            <w:tcW w:w="700" w:type="dxa"/>
            <w:tcMar>
              <w:top w:w="0" w:type="dxa"/>
              <w:bottom w:w="0" w:type="dxa"/>
            </w:tcMar>
            <w:vAlign w:val="center"/>
          </w:tcPr>
          <w:p w14:paraId="7766B892" w14:textId="77777777" w:rsidR="00F1768E" w:rsidRDefault="00770E01">
            <w:pPr>
              <w:keepNext/>
              <w:keepLines/>
              <w:spacing w:after="0" w:line="240" w:lineRule="auto"/>
            </w:pPr>
            <w:r>
              <w:rPr>
                <w:sz w:val="18"/>
              </w:rPr>
              <w:t>3223</w:t>
            </w:r>
          </w:p>
        </w:tc>
        <w:tc>
          <w:tcPr>
            <w:tcW w:w="3180" w:type="dxa"/>
            <w:tcMar>
              <w:top w:w="0" w:type="dxa"/>
              <w:bottom w:w="0" w:type="dxa"/>
            </w:tcMar>
            <w:vAlign w:val="center"/>
          </w:tcPr>
          <w:p w14:paraId="3AC3B904" w14:textId="77777777" w:rsidR="00F1768E" w:rsidRDefault="00770E01">
            <w:pPr>
              <w:keepNext/>
              <w:keepLines/>
              <w:spacing w:after="0" w:line="240" w:lineRule="auto"/>
            </w:pPr>
            <w:r>
              <w:rPr>
                <w:sz w:val="18"/>
              </w:rPr>
              <w:t>Energija</w:t>
            </w:r>
          </w:p>
        </w:tc>
        <w:tc>
          <w:tcPr>
            <w:tcW w:w="700" w:type="dxa"/>
            <w:tcMar>
              <w:top w:w="0" w:type="dxa"/>
              <w:bottom w:w="0" w:type="dxa"/>
            </w:tcMar>
            <w:vAlign w:val="center"/>
          </w:tcPr>
          <w:p w14:paraId="019DB196" w14:textId="77777777" w:rsidR="00F1768E" w:rsidRDefault="00770E01">
            <w:pPr>
              <w:keepNext/>
              <w:keepLines/>
              <w:spacing w:after="0" w:line="240" w:lineRule="auto"/>
            </w:pPr>
            <w:r>
              <w:rPr>
                <w:sz w:val="18"/>
              </w:rPr>
              <w:t>3223</w:t>
            </w:r>
          </w:p>
        </w:tc>
        <w:tc>
          <w:tcPr>
            <w:tcW w:w="1860" w:type="dxa"/>
            <w:tcMar>
              <w:top w:w="0" w:type="dxa"/>
              <w:bottom w:w="0" w:type="dxa"/>
            </w:tcMar>
            <w:vAlign w:val="center"/>
          </w:tcPr>
          <w:p w14:paraId="19B286E2" w14:textId="77777777" w:rsidR="00F1768E" w:rsidRDefault="00770E01">
            <w:pPr>
              <w:keepNext/>
              <w:keepLines/>
              <w:spacing w:after="0" w:line="240" w:lineRule="auto"/>
              <w:jc w:val="right"/>
            </w:pPr>
            <w:r>
              <w:rPr>
                <w:sz w:val="18"/>
              </w:rPr>
              <w:t>30.228,75</w:t>
            </w:r>
          </w:p>
        </w:tc>
        <w:tc>
          <w:tcPr>
            <w:tcW w:w="1860" w:type="dxa"/>
            <w:tcMar>
              <w:top w:w="0" w:type="dxa"/>
              <w:bottom w:w="0" w:type="dxa"/>
            </w:tcMar>
            <w:vAlign w:val="center"/>
          </w:tcPr>
          <w:p w14:paraId="70ED5934" w14:textId="77777777" w:rsidR="00F1768E" w:rsidRDefault="00770E01">
            <w:pPr>
              <w:keepNext/>
              <w:keepLines/>
              <w:spacing w:after="0" w:line="240" w:lineRule="auto"/>
              <w:jc w:val="right"/>
            </w:pPr>
            <w:r>
              <w:rPr>
                <w:sz w:val="18"/>
              </w:rPr>
              <w:t>33.827,91</w:t>
            </w:r>
          </w:p>
        </w:tc>
        <w:tc>
          <w:tcPr>
            <w:tcW w:w="700" w:type="dxa"/>
            <w:tcMar>
              <w:top w:w="0" w:type="dxa"/>
              <w:bottom w:w="0" w:type="dxa"/>
            </w:tcMar>
            <w:vAlign w:val="center"/>
          </w:tcPr>
          <w:p w14:paraId="5C8401B5" w14:textId="77777777" w:rsidR="00F1768E" w:rsidRDefault="00770E01">
            <w:pPr>
              <w:keepNext/>
              <w:keepLines/>
              <w:spacing w:after="0" w:line="240" w:lineRule="auto"/>
              <w:jc w:val="right"/>
            </w:pPr>
            <w:r>
              <w:rPr>
                <w:sz w:val="18"/>
              </w:rPr>
              <w:t>111,9</w:t>
            </w:r>
          </w:p>
        </w:tc>
      </w:tr>
    </w:tbl>
    <w:p w14:paraId="42A42CFD" w14:textId="77777777" w:rsidR="00F1768E" w:rsidRDefault="00F1768E">
      <w:pPr>
        <w:spacing w:after="0"/>
      </w:pPr>
    </w:p>
    <w:p w14:paraId="2F5EC6CB" w14:textId="77777777" w:rsidR="00F1768E" w:rsidRDefault="00770E01">
      <w:r>
        <w:t>Električna Kod ove stavke potrebno je naglasiti da u odnosu na prethodnu godinu prije izgradnje novog djela vrtića, najviše je došla do izražaja potrošnja prirodnog plina, no ove godine izražena je potrošnja električne energije. Dogradnjom vrtića puštena je u rad električna dizalica topline koja grije novi dio vrtića ( podno grijanje).</w:t>
      </w:r>
    </w:p>
    <w:p w14:paraId="61FD2E43" w14:textId="77777777" w:rsidR="00F1768E" w:rsidRDefault="00F1768E"/>
    <w:p w14:paraId="48E4BC59" w14:textId="77777777" w:rsidR="00F1768E" w:rsidRDefault="00770E01">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777774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1A6D6A"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E42F22"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F10AF5"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3E5084"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A3A701"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4A9D0B" w14:textId="77777777" w:rsidR="00F1768E" w:rsidRDefault="00770E01">
            <w:pPr>
              <w:keepNext/>
              <w:keepLines/>
              <w:spacing w:after="0" w:line="240" w:lineRule="auto"/>
              <w:jc w:val="center"/>
            </w:pPr>
            <w:r>
              <w:rPr>
                <w:b/>
                <w:sz w:val="18"/>
              </w:rPr>
              <w:t>Indeks (%)</w:t>
            </w:r>
          </w:p>
        </w:tc>
      </w:tr>
      <w:tr w:rsidR="00F1768E" w14:paraId="37F2A86A" w14:textId="77777777">
        <w:tblPrEx>
          <w:tblCellMar>
            <w:top w:w="0" w:type="dxa"/>
            <w:bottom w:w="0" w:type="dxa"/>
          </w:tblCellMar>
        </w:tblPrEx>
        <w:trPr>
          <w:cantSplit/>
          <w:trHeight w:val="560"/>
        </w:trPr>
        <w:tc>
          <w:tcPr>
            <w:tcW w:w="700" w:type="dxa"/>
            <w:tcMar>
              <w:top w:w="0" w:type="dxa"/>
              <w:bottom w:w="0" w:type="dxa"/>
            </w:tcMar>
            <w:vAlign w:val="center"/>
          </w:tcPr>
          <w:p w14:paraId="3CAA2F5E" w14:textId="77777777" w:rsidR="00F1768E" w:rsidRDefault="00770E01">
            <w:pPr>
              <w:keepNext/>
              <w:keepLines/>
              <w:spacing w:after="0" w:line="240" w:lineRule="auto"/>
            </w:pPr>
            <w:r>
              <w:rPr>
                <w:sz w:val="18"/>
              </w:rPr>
              <w:t>3224</w:t>
            </w:r>
          </w:p>
        </w:tc>
        <w:tc>
          <w:tcPr>
            <w:tcW w:w="3180" w:type="dxa"/>
            <w:tcMar>
              <w:top w:w="0" w:type="dxa"/>
              <w:bottom w:w="0" w:type="dxa"/>
            </w:tcMar>
            <w:vAlign w:val="center"/>
          </w:tcPr>
          <w:p w14:paraId="67E7FD4A" w14:textId="77777777" w:rsidR="00F1768E" w:rsidRDefault="00770E01">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49ECFF69" w14:textId="77777777" w:rsidR="00F1768E" w:rsidRDefault="00770E01">
            <w:pPr>
              <w:keepNext/>
              <w:keepLines/>
              <w:spacing w:after="0" w:line="240" w:lineRule="auto"/>
            </w:pPr>
            <w:r>
              <w:rPr>
                <w:sz w:val="18"/>
              </w:rPr>
              <w:t>3224</w:t>
            </w:r>
          </w:p>
        </w:tc>
        <w:tc>
          <w:tcPr>
            <w:tcW w:w="1860" w:type="dxa"/>
            <w:tcMar>
              <w:top w:w="0" w:type="dxa"/>
              <w:bottom w:w="0" w:type="dxa"/>
            </w:tcMar>
            <w:vAlign w:val="center"/>
          </w:tcPr>
          <w:p w14:paraId="240F3ED4" w14:textId="77777777" w:rsidR="00F1768E" w:rsidRDefault="00770E01">
            <w:pPr>
              <w:keepNext/>
              <w:keepLines/>
              <w:spacing w:after="0" w:line="240" w:lineRule="auto"/>
              <w:jc w:val="right"/>
            </w:pPr>
            <w:r>
              <w:rPr>
                <w:sz w:val="18"/>
              </w:rPr>
              <w:t>1.989,89</w:t>
            </w:r>
          </w:p>
        </w:tc>
        <w:tc>
          <w:tcPr>
            <w:tcW w:w="1860" w:type="dxa"/>
            <w:tcMar>
              <w:top w:w="0" w:type="dxa"/>
              <w:bottom w:w="0" w:type="dxa"/>
            </w:tcMar>
            <w:vAlign w:val="center"/>
          </w:tcPr>
          <w:p w14:paraId="77EA2321" w14:textId="77777777" w:rsidR="00F1768E" w:rsidRDefault="00770E01">
            <w:pPr>
              <w:keepNext/>
              <w:keepLines/>
              <w:spacing w:after="0" w:line="240" w:lineRule="auto"/>
              <w:jc w:val="right"/>
            </w:pPr>
            <w:r>
              <w:rPr>
                <w:sz w:val="18"/>
              </w:rPr>
              <w:t>2.261,71</w:t>
            </w:r>
          </w:p>
        </w:tc>
        <w:tc>
          <w:tcPr>
            <w:tcW w:w="700" w:type="dxa"/>
            <w:tcMar>
              <w:top w:w="0" w:type="dxa"/>
              <w:bottom w:w="0" w:type="dxa"/>
            </w:tcMar>
            <w:vAlign w:val="center"/>
          </w:tcPr>
          <w:p w14:paraId="6C529A34" w14:textId="77777777" w:rsidR="00F1768E" w:rsidRDefault="00770E01">
            <w:pPr>
              <w:keepNext/>
              <w:keepLines/>
              <w:spacing w:after="0" w:line="240" w:lineRule="auto"/>
              <w:jc w:val="right"/>
            </w:pPr>
            <w:r>
              <w:rPr>
                <w:sz w:val="18"/>
              </w:rPr>
              <w:t>113,7</w:t>
            </w:r>
          </w:p>
        </w:tc>
      </w:tr>
    </w:tbl>
    <w:p w14:paraId="7333B728" w14:textId="77777777" w:rsidR="00F1768E" w:rsidRDefault="00F1768E">
      <w:pPr>
        <w:spacing w:after="0"/>
      </w:pPr>
    </w:p>
    <w:p w14:paraId="220672C4" w14:textId="77777777" w:rsidR="00F1768E" w:rsidRDefault="00770E01">
      <w:r>
        <w:t>Materijal i dijelovi za tekuće i investicijsko održavanje veći su u odnosu na promatrano razdoblje prethodne godine zbog većih rashoda za materijal i dijelove za tekuće i investicijsko održavanje građevinskih objekata.</w:t>
      </w:r>
    </w:p>
    <w:p w14:paraId="6C6D9F25" w14:textId="77777777" w:rsidR="00F1768E" w:rsidRDefault="00F1768E"/>
    <w:p w14:paraId="447F3565" w14:textId="77777777" w:rsidR="00F1768E" w:rsidRDefault="00770E01">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27AD69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302D58"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487803"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30EC46"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E50376"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C28B06"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5C581F" w14:textId="77777777" w:rsidR="00F1768E" w:rsidRDefault="00770E01">
            <w:pPr>
              <w:keepNext/>
              <w:keepLines/>
              <w:spacing w:after="0" w:line="240" w:lineRule="auto"/>
              <w:jc w:val="center"/>
            </w:pPr>
            <w:r>
              <w:rPr>
                <w:b/>
                <w:sz w:val="18"/>
              </w:rPr>
              <w:t>Indeks (%)</w:t>
            </w:r>
          </w:p>
        </w:tc>
      </w:tr>
      <w:tr w:rsidR="00F1768E" w14:paraId="508854EA" w14:textId="77777777">
        <w:tblPrEx>
          <w:tblCellMar>
            <w:top w:w="0" w:type="dxa"/>
            <w:bottom w:w="0" w:type="dxa"/>
          </w:tblCellMar>
        </w:tblPrEx>
        <w:trPr>
          <w:cantSplit/>
          <w:trHeight w:val="560"/>
        </w:trPr>
        <w:tc>
          <w:tcPr>
            <w:tcW w:w="700" w:type="dxa"/>
            <w:tcMar>
              <w:top w:w="0" w:type="dxa"/>
              <w:bottom w:w="0" w:type="dxa"/>
            </w:tcMar>
            <w:vAlign w:val="center"/>
          </w:tcPr>
          <w:p w14:paraId="42A84A2C" w14:textId="77777777" w:rsidR="00F1768E" w:rsidRDefault="00770E01">
            <w:pPr>
              <w:keepNext/>
              <w:keepLines/>
              <w:spacing w:after="0" w:line="240" w:lineRule="auto"/>
            </w:pPr>
            <w:r>
              <w:rPr>
                <w:sz w:val="18"/>
              </w:rPr>
              <w:t>3225</w:t>
            </w:r>
          </w:p>
        </w:tc>
        <w:tc>
          <w:tcPr>
            <w:tcW w:w="3180" w:type="dxa"/>
            <w:tcMar>
              <w:top w:w="0" w:type="dxa"/>
              <w:bottom w:w="0" w:type="dxa"/>
            </w:tcMar>
            <w:vAlign w:val="center"/>
          </w:tcPr>
          <w:p w14:paraId="4D3252A0" w14:textId="77777777" w:rsidR="00F1768E" w:rsidRDefault="00770E01">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1E989965" w14:textId="77777777" w:rsidR="00F1768E" w:rsidRDefault="00770E01">
            <w:pPr>
              <w:keepNext/>
              <w:keepLines/>
              <w:spacing w:after="0" w:line="240" w:lineRule="auto"/>
            </w:pPr>
            <w:r>
              <w:rPr>
                <w:sz w:val="18"/>
              </w:rPr>
              <w:t>3225</w:t>
            </w:r>
          </w:p>
        </w:tc>
        <w:tc>
          <w:tcPr>
            <w:tcW w:w="1860" w:type="dxa"/>
            <w:tcMar>
              <w:top w:w="0" w:type="dxa"/>
              <w:bottom w:w="0" w:type="dxa"/>
            </w:tcMar>
            <w:vAlign w:val="center"/>
          </w:tcPr>
          <w:p w14:paraId="5F41864A" w14:textId="77777777" w:rsidR="00F1768E" w:rsidRDefault="00770E01">
            <w:pPr>
              <w:keepNext/>
              <w:keepLines/>
              <w:spacing w:after="0" w:line="240" w:lineRule="auto"/>
              <w:jc w:val="right"/>
            </w:pPr>
            <w:r>
              <w:rPr>
                <w:sz w:val="18"/>
              </w:rPr>
              <w:t>4.880,97</w:t>
            </w:r>
          </w:p>
        </w:tc>
        <w:tc>
          <w:tcPr>
            <w:tcW w:w="1860" w:type="dxa"/>
            <w:tcMar>
              <w:top w:w="0" w:type="dxa"/>
              <w:bottom w:w="0" w:type="dxa"/>
            </w:tcMar>
            <w:vAlign w:val="center"/>
          </w:tcPr>
          <w:p w14:paraId="6FC9B379" w14:textId="77777777" w:rsidR="00F1768E" w:rsidRDefault="00770E01">
            <w:pPr>
              <w:keepNext/>
              <w:keepLines/>
              <w:spacing w:after="0" w:line="240" w:lineRule="auto"/>
              <w:jc w:val="right"/>
            </w:pPr>
            <w:r>
              <w:rPr>
                <w:sz w:val="18"/>
              </w:rPr>
              <w:t>2.323,68</w:t>
            </w:r>
          </w:p>
        </w:tc>
        <w:tc>
          <w:tcPr>
            <w:tcW w:w="700" w:type="dxa"/>
            <w:tcMar>
              <w:top w:w="0" w:type="dxa"/>
              <w:bottom w:w="0" w:type="dxa"/>
            </w:tcMar>
            <w:vAlign w:val="center"/>
          </w:tcPr>
          <w:p w14:paraId="27F72D0F" w14:textId="77777777" w:rsidR="00F1768E" w:rsidRDefault="00770E01">
            <w:pPr>
              <w:keepNext/>
              <w:keepLines/>
              <w:spacing w:after="0" w:line="240" w:lineRule="auto"/>
              <w:jc w:val="right"/>
            </w:pPr>
            <w:r>
              <w:rPr>
                <w:sz w:val="18"/>
              </w:rPr>
              <w:t>47,6</w:t>
            </w:r>
          </w:p>
        </w:tc>
      </w:tr>
    </w:tbl>
    <w:p w14:paraId="192E8541" w14:textId="77777777" w:rsidR="00F1768E" w:rsidRDefault="00F1768E">
      <w:pPr>
        <w:spacing w:after="0"/>
      </w:pPr>
    </w:p>
    <w:p w14:paraId="28BAC5D6" w14:textId="77777777" w:rsidR="00F1768E" w:rsidRDefault="00770E01">
      <w:r>
        <w:t>U odnosu na prethodno razdoblje prošle godine znatno su manji rashodi za sitni inventar. Kupljena je akumulatorska kosilica, rolo zavjesa za zamračenje prostorije, stalak za sušenje rublja, kotač za tačke, stalci za suncobrane, mali umivaonik, ručni mikser, te razne vrste posuđa za potrebe kuhinje.</w:t>
      </w:r>
    </w:p>
    <w:p w14:paraId="20447790" w14:textId="77777777" w:rsidR="00F1768E" w:rsidRDefault="00F1768E"/>
    <w:p w14:paraId="7DAB9A76" w14:textId="77777777" w:rsidR="00F1768E" w:rsidRDefault="00770E01">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0D8437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51A830"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AE1513"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6B595D"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5007FE"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4F98DB"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A7CD85" w14:textId="77777777" w:rsidR="00F1768E" w:rsidRDefault="00770E01">
            <w:pPr>
              <w:keepNext/>
              <w:keepLines/>
              <w:spacing w:after="0" w:line="240" w:lineRule="auto"/>
              <w:jc w:val="center"/>
            </w:pPr>
            <w:r>
              <w:rPr>
                <w:b/>
                <w:sz w:val="18"/>
              </w:rPr>
              <w:t>Indeks (%)</w:t>
            </w:r>
          </w:p>
        </w:tc>
      </w:tr>
      <w:tr w:rsidR="00F1768E" w14:paraId="6EFEC625" w14:textId="77777777">
        <w:tblPrEx>
          <w:tblCellMar>
            <w:top w:w="0" w:type="dxa"/>
            <w:bottom w:w="0" w:type="dxa"/>
          </w:tblCellMar>
        </w:tblPrEx>
        <w:trPr>
          <w:cantSplit/>
          <w:trHeight w:val="560"/>
        </w:trPr>
        <w:tc>
          <w:tcPr>
            <w:tcW w:w="700" w:type="dxa"/>
            <w:tcMar>
              <w:top w:w="0" w:type="dxa"/>
              <w:bottom w:w="0" w:type="dxa"/>
            </w:tcMar>
            <w:vAlign w:val="center"/>
          </w:tcPr>
          <w:p w14:paraId="24519DE3" w14:textId="77777777" w:rsidR="00F1768E" w:rsidRDefault="00770E01">
            <w:pPr>
              <w:keepNext/>
              <w:keepLines/>
              <w:spacing w:after="0" w:line="240" w:lineRule="auto"/>
            </w:pPr>
            <w:r>
              <w:rPr>
                <w:sz w:val="18"/>
              </w:rPr>
              <w:t>3227</w:t>
            </w:r>
          </w:p>
        </w:tc>
        <w:tc>
          <w:tcPr>
            <w:tcW w:w="3180" w:type="dxa"/>
            <w:tcMar>
              <w:top w:w="0" w:type="dxa"/>
              <w:bottom w:w="0" w:type="dxa"/>
            </w:tcMar>
            <w:vAlign w:val="center"/>
          </w:tcPr>
          <w:p w14:paraId="6A22E162" w14:textId="77777777" w:rsidR="00F1768E" w:rsidRDefault="00770E01">
            <w:pPr>
              <w:keepNext/>
              <w:keepLines/>
              <w:spacing w:after="0" w:line="240" w:lineRule="auto"/>
            </w:pPr>
            <w:r>
              <w:rPr>
                <w:sz w:val="18"/>
              </w:rPr>
              <w:t>Službena, radna i zaštitna odjeća i obuća</w:t>
            </w:r>
          </w:p>
        </w:tc>
        <w:tc>
          <w:tcPr>
            <w:tcW w:w="700" w:type="dxa"/>
            <w:tcMar>
              <w:top w:w="0" w:type="dxa"/>
              <w:bottom w:w="0" w:type="dxa"/>
            </w:tcMar>
            <w:vAlign w:val="center"/>
          </w:tcPr>
          <w:p w14:paraId="572D5739" w14:textId="77777777" w:rsidR="00F1768E" w:rsidRDefault="00770E01">
            <w:pPr>
              <w:keepNext/>
              <w:keepLines/>
              <w:spacing w:after="0" w:line="240" w:lineRule="auto"/>
            </w:pPr>
            <w:r>
              <w:rPr>
                <w:sz w:val="18"/>
              </w:rPr>
              <w:t>3227</w:t>
            </w:r>
          </w:p>
        </w:tc>
        <w:tc>
          <w:tcPr>
            <w:tcW w:w="1860" w:type="dxa"/>
            <w:tcMar>
              <w:top w:w="0" w:type="dxa"/>
              <w:bottom w:w="0" w:type="dxa"/>
            </w:tcMar>
            <w:vAlign w:val="center"/>
          </w:tcPr>
          <w:p w14:paraId="017811C2" w14:textId="77777777" w:rsidR="00F1768E" w:rsidRDefault="00770E01">
            <w:pPr>
              <w:keepNext/>
              <w:keepLines/>
              <w:spacing w:after="0" w:line="240" w:lineRule="auto"/>
              <w:jc w:val="right"/>
            </w:pPr>
            <w:r>
              <w:rPr>
                <w:sz w:val="18"/>
              </w:rPr>
              <w:t>550,08</w:t>
            </w:r>
          </w:p>
        </w:tc>
        <w:tc>
          <w:tcPr>
            <w:tcW w:w="1860" w:type="dxa"/>
            <w:tcMar>
              <w:top w:w="0" w:type="dxa"/>
              <w:bottom w:w="0" w:type="dxa"/>
            </w:tcMar>
            <w:vAlign w:val="center"/>
          </w:tcPr>
          <w:p w14:paraId="764DF01A" w14:textId="77777777" w:rsidR="00F1768E" w:rsidRDefault="00770E01">
            <w:pPr>
              <w:keepNext/>
              <w:keepLines/>
              <w:spacing w:after="0" w:line="240" w:lineRule="auto"/>
              <w:jc w:val="right"/>
            </w:pPr>
            <w:r>
              <w:rPr>
                <w:sz w:val="18"/>
              </w:rPr>
              <w:t>0,00</w:t>
            </w:r>
          </w:p>
        </w:tc>
        <w:tc>
          <w:tcPr>
            <w:tcW w:w="700" w:type="dxa"/>
            <w:tcMar>
              <w:top w:w="0" w:type="dxa"/>
              <w:bottom w:w="0" w:type="dxa"/>
            </w:tcMar>
            <w:vAlign w:val="center"/>
          </w:tcPr>
          <w:p w14:paraId="2701113B" w14:textId="77777777" w:rsidR="00F1768E" w:rsidRDefault="00770E01">
            <w:pPr>
              <w:keepNext/>
              <w:keepLines/>
              <w:spacing w:after="0" w:line="240" w:lineRule="auto"/>
              <w:jc w:val="right"/>
            </w:pPr>
            <w:r>
              <w:rPr>
                <w:sz w:val="18"/>
              </w:rPr>
              <w:t>0</w:t>
            </w:r>
          </w:p>
        </w:tc>
      </w:tr>
    </w:tbl>
    <w:p w14:paraId="3F045EBF" w14:textId="77777777" w:rsidR="00F1768E" w:rsidRDefault="00F1768E">
      <w:pPr>
        <w:spacing w:after="0"/>
      </w:pPr>
    </w:p>
    <w:p w14:paraId="25B38F0B" w14:textId="77777777" w:rsidR="00F1768E" w:rsidRDefault="00770E01">
      <w:r>
        <w:t>Za ovaj period u odnosu na prethodnu godinu nije kupljena službena, radna i zaštitna odjeća i obuća.</w:t>
      </w:r>
    </w:p>
    <w:p w14:paraId="748361AC" w14:textId="77777777" w:rsidR="00F1768E" w:rsidRDefault="00F1768E"/>
    <w:p w14:paraId="6F470B07" w14:textId="77777777" w:rsidR="00F1768E" w:rsidRDefault="00770E01">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5AA86A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7EFC03"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96CB4C"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01CBAB"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EF4DA4"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82636B"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2CEDB7" w14:textId="77777777" w:rsidR="00F1768E" w:rsidRDefault="00770E01">
            <w:pPr>
              <w:keepNext/>
              <w:keepLines/>
              <w:spacing w:after="0" w:line="240" w:lineRule="auto"/>
              <w:jc w:val="center"/>
            </w:pPr>
            <w:r>
              <w:rPr>
                <w:b/>
                <w:sz w:val="18"/>
              </w:rPr>
              <w:t>Indeks (%)</w:t>
            </w:r>
          </w:p>
        </w:tc>
      </w:tr>
      <w:tr w:rsidR="00F1768E" w14:paraId="5D838F83" w14:textId="77777777">
        <w:tblPrEx>
          <w:tblCellMar>
            <w:top w:w="0" w:type="dxa"/>
            <w:bottom w:w="0" w:type="dxa"/>
          </w:tblCellMar>
        </w:tblPrEx>
        <w:trPr>
          <w:cantSplit/>
          <w:trHeight w:val="560"/>
        </w:trPr>
        <w:tc>
          <w:tcPr>
            <w:tcW w:w="700" w:type="dxa"/>
            <w:tcMar>
              <w:top w:w="0" w:type="dxa"/>
              <w:bottom w:w="0" w:type="dxa"/>
            </w:tcMar>
            <w:vAlign w:val="center"/>
          </w:tcPr>
          <w:p w14:paraId="0A070B53" w14:textId="77777777" w:rsidR="00F1768E" w:rsidRDefault="00770E01">
            <w:pPr>
              <w:keepNext/>
              <w:keepLines/>
              <w:spacing w:after="0" w:line="240" w:lineRule="auto"/>
            </w:pPr>
            <w:r>
              <w:rPr>
                <w:sz w:val="18"/>
              </w:rPr>
              <w:t>3231</w:t>
            </w:r>
          </w:p>
        </w:tc>
        <w:tc>
          <w:tcPr>
            <w:tcW w:w="3180" w:type="dxa"/>
            <w:tcMar>
              <w:top w:w="0" w:type="dxa"/>
              <w:bottom w:w="0" w:type="dxa"/>
            </w:tcMar>
            <w:vAlign w:val="center"/>
          </w:tcPr>
          <w:p w14:paraId="4B4A2613" w14:textId="77777777" w:rsidR="00F1768E" w:rsidRDefault="00770E01">
            <w:pPr>
              <w:keepNext/>
              <w:keepLines/>
              <w:spacing w:after="0" w:line="240" w:lineRule="auto"/>
            </w:pPr>
            <w:r>
              <w:rPr>
                <w:sz w:val="18"/>
              </w:rPr>
              <w:t>Usluge telefona, interneta, pošte i prijevoza</w:t>
            </w:r>
          </w:p>
        </w:tc>
        <w:tc>
          <w:tcPr>
            <w:tcW w:w="700" w:type="dxa"/>
            <w:tcMar>
              <w:top w:w="0" w:type="dxa"/>
              <w:bottom w:w="0" w:type="dxa"/>
            </w:tcMar>
            <w:vAlign w:val="center"/>
          </w:tcPr>
          <w:p w14:paraId="76A38635" w14:textId="77777777" w:rsidR="00F1768E" w:rsidRDefault="00770E01">
            <w:pPr>
              <w:keepNext/>
              <w:keepLines/>
              <w:spacing w:after="0" w:line="240" w:lineRule="auto"/>
            </w:pPr>
            <w:r>
              <w:rPr>
                <w:sz w:val="18"/>
              </w:rPr>
              <w:t>3231</w:t>
            </w:r>
          </w:p>
        </w:tc>
        <w:tc>
          <w:tcPr>
            <w:tcW w:w="1860" w:type="dxa"/>
            <w:tcMar>
              <w:top w:w="0" w:type="dxa"/>
              <w:bottom w:w="0" w:type="dxa"/>
            </w:tcMar>
            <w:vAlign w:val="center"/>
          </w:tcPr>
          <w:p w14:paraId="7A60A140" w14:textId="77777777" w:rsidR="00F1768E" w:rsidRDefault="00770E01">
            <w:pPr>
              <w:keepNext/>
              <w:keepLines/>
              <w:spacing w:after="0" w:line="240" w:lineRule="auto"/>
              <w:jc w:val="right"/>
            </w:pPr>
            <w:r>
              <w:rPr>
                <w:sz w:val="18"/>
              </w:rPr>
              <w:t>6.303,65</w:t>
            </w:r>
          </w:p>
        </w:tc>
        <w:tc>
          <w:tcPr>
            <w:tcW w:w="1860" w:type="dxa"/>
            <w:tcMar>
              <w:top w:w="0" w:type="dxa"/>
              <w:bottom w:w="0" w:type="dxa"/>
            </w:tcMar>
            <w:vAlign w:val="center"/>
          </w:tcPr>
          <w:p w14:paraId="68171A25" w14:textId="77777777" w:rsidR="00F1768E" w:rsidRDefault="00770E01">
            <w:pPr>
              <w:keepNext/>
              <w:keepLines/>
              <w:spacing w:after="0" w:line="240" w:lineRule="auto"/>
              <w:jc w:val="right"/>
            </w:pPr>
            <w:r>
              <w:rPr>
                <w:sz w:val="18"/>
              </w:rPr>
              <w:t>3.554,61</w:t>
            </w:r>
          </w:p>
        </w:tc>
        <w:tc>
          <w:tcPr>
            <w:tcW w:w="700" w:type="dxa"/>
            <w:tcMar>
              <w:top w:w="0" w:type="dxa"/>
              <w:bottom w:w="0" w:type="dxa"/>
            </w:tcMar>
            <w:vAlign w:val="center"/>
          </w:tcPr>
          <w:p w14:paraId="5952EE0F" w14:textId="77777777" w:rsidR="00F1768E" w:rsidRDefault="00770E01">
            <w:pPr>
              <w:keepNext/>
              <w:keepLines/>
              <w:spacing w:after="0" w:line="240" w:lineRule="auto"/>
              <w:jc w:val="right"/>
            </w:pPr>
            <w:r>
              <w:rPr>
                <w:sz w:val="18"/>
              </w:rPr>
              <w:t>56,4</w:t>
            </w:r>
          </w:p>
        </w:tc>
      </w:tr>
    </w:tbl>
    <w:p w14:paraId="1B257B2B" w14:textId="77777777" w:rsidR="00F1768E" w:rsidRDefault="00F1768E">
      <w:pPr>
        <w:spacing w:after="0"/>
      </w:pPr>
    </w:p>
    <w:p w14:paraId="07F2EDA7" w14:textId="77777777" w:rsidR="00F1768E" w:rsidRDefault="00770E01">
      <w:r>
        <w:t>Rashodi za usluge telefona, interneta, pošte i prijevoza manji su za 43,6% u odnosu na promatrano razdoblje prethodne godine zbog manjih rashoda za poštarinu.</w:t>
      </w:r>
    </w:p>
    <w:p w14:paraId="0D93C8A8" w14:textId="77777777" w:rsidR="00F1768E" w:rsidRDefault="00F1768E"/>
    <w:p w14:paraId="79859637" w14:textId="77777777" w:rsidR="00F1768E" w:rsidRDefault="00770E01">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78E5C7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E0BD3C"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C86704"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4AB1D"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C56D3F"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FCF182"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CA1073" w14:textId="77777777" w:rsidR="00F1768E" w:rsidRDefault="00770E01">
            <w:pPr>
              <w:keepNext/>
              <w:keepLines/>
              <w:spacing w:after="0" w:line="240" w:lineRule="auto"/>
              <w:jc w:val="center"/>
            </w:pPr>
            <w:r>
              <w:rPr>
                <w:b/>
                <w:sz w:val="18"/>
              </w:rPr>
              <w:t>Indeks (%)</w:t>
            </w:r>
          </w:p>
        </w:tc>
      </w:tr>
      <w:tr w:rsidR="00F1768E" w14:paraId="4834CDA1" w14:textId="77777777">
        <w:tblPrEx>
          <w:tblCellMar>
            <w:top w:w="0" w:type="dxa"/>
            <w:bottom w:w="0" w:type="dxa"/>
          </w:tblCellMar>
        </w:tblPrEx>
        <w:trPr>
          <w:cantSplit/>
          <w:trHeight w:val="560"/>
        </w:trPr>
        <w:tc>
          <w:tcPr>
            <w:tcW w:w="700" w:type="dxa"/>
            <w:tcMar>
              <w:top w:w="0" w:type="dxa"/>
              <w:bottom w:w="0" w:type="dxa"/>
            </w:tcMar>
            <w:vAlign w:val="center"/>
          </w:tcPr>
          <w:p w14:paraId="22346349" w14:textId="77777777" w:rsidR="00F1768E" w:rsidRDefault="00770E01">
            <w:pPr>
              <w:keepNext/>
              <w:keepLines/>
              <w:spacing w:after="0" w:line="240" w:lineRule="auto"/>
            </w:pPr>
            <w:r>
              <w:rPr>
                <w:sz w:val="18"/>
              </w:rPr>
              <w:t>3233</w:t>
            </w:r>
          </w:p>
        </w:tc>
        <w:tc>
          <w:tcPr>
            <w:tcW w:w="3180" w:type="dxa"/>
            <w:tcMar>
              <w:top w:w="0" w:type="dxa"/>
              <w:bottom w:w="0" w:type="dxa"/>
            </w:tcMar>
            <w:vAlign w:val="center"/>
          </w:tcPr>
          <w:p w14:paraId="4ED1AF60" w14:textId="77777777" w:rsidR="00F1768E" w:rsidRDefault="00770E01">
            <w:pPr>
              <w:keepNext/>
              <w:keepLines/>
              <w:spacing w:after="0" w:line="240" w:lineRule="auto"/>
            </w:pPr>
            <w:r>
              <w:rPr>
                <w:sz w:val="18"/>
              </w:rPr>
              <w:t>Usluge promidžbe i informiranja</w:t>
            </w:r>
          </w:p>
        </w:tc>
        <w:tc>
          <w:tcPr>
            <w:tcW w:w="700" w:type="dxa"/>
            <w:tcMar>
              <w:top w:w="0" w:type="dxa"/>
              <w:bottom w:w="0" w:type="dxa"/>
            </w:tcMar>
            <w:vAlign w:val="center"/>
          </w:tcPr>
          <w:p w14:paraId="5D41D721" w14:textId="77777777" w:rsidR="00F1768E" w:rsidRDefault="00770E01">
            <w:pPr>
              <w:keepNext/>
              <w:keepLines/>
              <w:spacing w:after="0" w:line="240" w:lineRule="auto"/>
            </w:pPr>
            <w:r>
              <w:rPr>
                <w:sz w:val="18"/>
              </w:rPr>
              <w:t>3233</w:t>
            </w:r>
          </w:p>
        </w:tc>
        <w:tc>
          <w:tcPr>
            <w:tcW w:w="1860" w:type="dxa"/>
            <w:tcMar>
              <w:top w:w="0" w:type="dxa"/>
              <w:bottom w:w="0" w:type="dxa"/>
            </w:tcMar>
            <w:vAlign w:val="center"/>
          </w:tcPr>
          <w:p w14:paraId="41E70459" w14:textId="77777777" w:rsidR="00F1768E" w:rsidRDefault="00770E01">
            <w:pPr>
              <w:keepNext/>
              <w:keepLines/>
              <w:spacing w:after="0" w:line="240" w:lineRule="auto"/>
              <w:jc w:val="right"/>
            </w:pPr>
            <w:r>
              <w:rPr>
                <w:sz w:val="18"/>
              </w:rPr>
              <w:t>7.528,83</w:t>
            </w:r>
          </w:p>
        </w:tc>
        <w:tc>
          <w:tcPr>
            <w:tcW w:w="1860" w:type="dxa"/>
            <w:tcMar>
              <w:top w:w="0" w:type="dxa"/>
              <w:bottom w:w="0" w:type="dxa"/>
            </w:tcMar>
            <w:vAlign w:val="center"/>
          </w:tcPr>
          <w:p w14:paraId="569EB1BB" w14:textId="77777777" w:rsidR="00F1768E" w:rsidRDefault="00770E01">
            <w:pPr>
              <w:keepNext/>
              <w:keepLines/>
              <w:spacing w:after="0" w:line="240" w:lineRule="auto"/>
              <w:jc w:val="right"/>
            </w:pPr>
            <w:r>
              <w:rPr>
                <w:sz w:val="18"/>
              </w:rPr>
              <w:t>9.827,95</w:t>
            </w:r>
          </w:p>
        </w:tc>
        <w:tc>
          <w:tcPr>
            <w:tcW w:w="700" w:type="dxa"/>
            <w:tcMar>
              <w:top w:w="0" w:type="dxa"/>
              <w:bottom w:w="0" w:type="dxa"/>
            </w:tcMar>
            <w:vAlign w:val="center"/>
          </w:tcPr>
          <w:p w14:paraId="21154640" w14:textId="77777777" w:rsidR="00F1768E" w:rsidRDefault="00770E01">
            <w:pPr>
              <w:keepNext/>
              <w:keepLines/>
              <w:spacing w:after="0" w:line="240" w:lineRule="auto"/>
              <w:jc w:val="right"/>
            </w:pPr>
            <w:r>
              <w:rPr>
                <w:sz w:val="18"/>
              </w:rPr>
              <w:t>130,5</w:t>
            </w:r>
          </w:p>
        </w:tc>
      </w:tr>
    </w:tbl>
    <w:p w14:paraId="2CC18529" w14:textId="77777777" w:rsidR="00F1768E" w:rsidRDefault="00F1768E">
      <w:pPr>
        <w:spacing w:after="0"/>
      </w:pPr>
    </w:p>
    <w:p w14:paraId="171E5069" w14:textId="77777777" w:rsidR="00F1768E" w:rsidRDefault="00770E01">
      <w:r>
        <w:t>Rashodi za usluge promidžbe i informiranja veći su u promatranom razdoblju 2026. godine za 30,5% najviše zbog promidžbe projekta Sretni, spretni (Općina).</w:t>
      </w:r>
    </w:p>
    <w:p w14:paraId="00FF8FCF" w14:textId="77777777" w:rsidR="00F1768E" w:rsidRDefault="00F1768E"/>
    <w:p w14:paraId="673CAC7F" w14:textId="77777777" w:rsidR="00F1768E" w:rsidRDefault="00770E01">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18A12C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B27C1A"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4FA8F7"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11FC6D"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0D9C45"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30BF2A"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226C4A" w14:textId="77777777" w:rsidR="00F1768E" w:rsidRDefault="00770E01">
            <w:pPr>
              <w:keepNext/>
              <w:keepLines/>
              <w:spacing w:after="0" w:line="240" w:lineRule="auto"/>
              <w:jc w:val="center"/>
            </w:pPr>
            <w:r>
              <w:rPr>
                <w:b/>
                <w:sz w:val="18"/>
              </w:rPr>
              <w:t>Indeks (%)</w:t>
            </w:r>
          </w:p>
        </w:tc>
      </w:tr>
      <w:tr w:rsidR="00F1768E" w14:paraId="48143D56" w14:textId="77777777">
        <w:tblPrEx>
          <w:tblCellMar>
            <w:top w:w="0" w:type="dxa"/>
            <w:bottom w:w="0" w:type="dxa"/>
          </w:tblCellMar>
        </w:tblPrEx>
        <w:trPr>
          <w:cantSplit/>
          <w:trHeight w:val="560"/>
        </w:trPr>
        <w:tc>
          <w:tcPr>
            <w:tcW w:w="700" w:type="dxa"/>
            <w:tcMar>
              <w:top w:w="0" w:type="dxa"/>
              <w:bottom w:w="0" w:type="dxa"/>
            </w:tcMar>
            <w:vAlign w:val="center"/>
          </w:tcPr>
          <w:p w14:paraId="7A3EF6C6" w14:textId="77777777" w:rsidR="00F1768E" w:rsidRDefault="00770E01">
            <w:pPr>
              <w:keepNext/>
              <w:keepLines/>
              <w:spacing w:after="0" w:line="240" w:lineRule="auto"/>
            </w:pPr>
            <w:r>
              <w:rPr>
                <w:sz w:val="18"/>
              </w:rPr>
              <w:t>3235</w:t>
            </w:r>
          </w:p>
        </w:tc>
        <w:tc>
          <w:tcPr>
            <w:tcW w:w="3180" w:type="dxa"/>
            <w:tcMar>
              <w:top w:w="0" w:type="dxa"/>
              <w:bottom w:w="0" w:type="dxa"/>
            </w:tcMar>
            <w:vAlign w:val="center"/>
          </w:tcPr>
          <w:p w14:paraId="5C8E0423" w14:textId="77777777" w:rsidR="00F1768E" w:rsidRDefault="00770E01">
            <w:pPr>
              <w:keepNext/>
              <w:keepLines/>
              <w:spacing w:after="0" w:line="240" w:lineRule="auto"/>
            </w:pPr>
            <w:r>
              <w:rPr>
                <w:sz w:val="18"/>
              </w:rPr>
              <w:t>Zakupnine i najamnine</w:t>
            </w:r>
          </w:p>
        </w:tc>
        <w:tc>
          <w:tcPr>
            <w:tcW w:w="700" w:type="dxa"/>
            <w:tcMar>
              <w:top w:w="0" w:type="dxa"/>
              <w:bottom w:w="0" w:type="dxa"/>
            </w:tcMar>
            <w:vAlign w:val="center"/>
          </w:tcPr>
          <w:p w14:paraId="4F419672" w14:textId="77777777" w:rsidR="00F1768E" w:rsidRDefault="00770E01">
            <w:pPr>
              <w:keepNext/>
              <w:keepLines/>
              <w:spacing w:after="0" w:line="240" w:lineRule="auto"/>
            </w:pPr>
            <w:r>
              <w:rPr>
                <w:sz w:val="18"/>
              </w:rPr>
              <w:t>3235</w:t>
            </w:r>
          </w:p>
        </w:tc>
        <w:tc>
          <w:tcPr>
            <w:tcW w:w="1860" w:type="dxa"/>
            <w:tcMar>
              <w:top w:w="0" w:type="dxa"/>
              <w:bottom w:w="0" w:type="dxa"/>
            </w:tcMar>
            <w:vAlign w:val="center"/>
          </w:tcPr>
          <w:p w14:paraId="22356430" w14:textId="77777777" w:rsidR="00F1768E" w:rsidRDefault="00770E01">
            <w:pPr>
              <w:keepNext/>
              <w:keepLines/>
              <w:spacing w:after="0" w:line="240" w:lineRule="auto"/>
              <w:jc w:val="right"/>
            </w:pPr>
            <w:r>
              <w:rPr>
                <w:sz w:val="18"/>
              </w:rPr>
              <w:t>3.334,68</w:t>
            </w:r>
          </w:p>
        </w:tc>
        <w:tc>
          <w:tcPr>
            <w:tcW w:w="1860" w:type="dxa"/>
            <w:tcMar>
              <w:top w:w="0" w:type="dxa"/>
              <w:bottom w:w="0" w:type="dxa"/>
            </w:tcMar>
            <w:vAlign w:val="center"/>
          </w:tcPr>
          <w:p w14:paraId="755157EE" w14:textId="77777777" w:rsidR="00F1768E" w:rsidRDefault="00770E01">
            <w:pPr>
              <w:keepNext/>
              <w:keepLines/>
              <w:spacing w:after="0" w:line="240" w:lineRule="auto"/>
              <w:jc w:val="right"/>
            </w:pPr>
            <w:r>
              <w:rPr>
                <w:sz w:val="18"/>
              </w:rPr>
              <w:t>3.985,69</w:t>
            </w:r>
          </w:p>
        </w:tc>
        <w:tc>
          <w:tcPr>
            <w:tcW w:w="700" w:type="dxa"/>
            <w:tcMar>
              <w:top w:w="0" w:type="dxa"/>
              <w:bottom w:w="0" w:type="dxa"/>
            </w:tcMar>
            <w:vAlign w:val="center"/>
          </w:tcPr>
          <w:p w14:paraId="4CA74523" w14:textId="77777777" w:rsidR="00F1768E" w:rsidRDefault="00770E01">
            <w:pPr>
              <w:keepNext/>
              <w:keepLines/>
              <w:spacing w:after="0" w:line="240" w:lineRule="auto"/>
              <w:jc w:val="right"/>
            </w:pPr>
            <w:r>
              <w:rPr>
                <w:sz w:val="18"/>
              </w:rPr>
              <w:t>119,5</w:t>
            </w:r>
          </w:p>
        </w:tc>
      </w:tr>
    </w:tbl>
    <w:p w14:paraId="4B81DC1E" w14:textId="77777777" w:rsidR="00F1768E" w:rsidRDefault="00F1768E">
      <w:pPr>
        <w:spacing w:after="0"/>
      </w:pPr>
    </w:p>
    <w:p w14:paraId="4FE63680" w14:textId="77777777" w:rsidR="00F1768E" w:rsidRDefault="00770E01">
      <w:r>
        <w:t>Rashodi za zakupnine i najamnine povećane su za 19,5% najvećim dijelom zbog troškove najma pisača za potrebe ravnateljice Dječjeg vrtića, uključujući obračun ispisa u boji te broj izvršenih skeniranja. U odnosu na isto razdoblje prethodne godine ovi su rashodi povećani zbog porasta cijene navedene usluge.</w:t>
      </w:r>
    </w:p>
    <w:p w14:paraId="4DC5B0E7" w14:textId="77777777" w:rsidR="00F1768E" w:rsidRDefault="00F1768E"/>
    <w:p w14:paraId="3420770B" w14:textId="77777777" w:rsidR="00F1768E" w:rsidRDefault="00770E01">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641B5A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83B4C4"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BA9FE4"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94BBC0"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F3B15C"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E7CC85"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9DE9B4" w14:textId="77777777" w:rsidR="00F1768E" w:rsidRDefault="00770E01">
            <w:pPr>
              <w:keepNext/>
              <w:keepLines/>
              <w:spacing w:after="0" w:line="240" w:lineRule="auto"/>
              <w:jc w:val="center"/>
            </w:pPr>
            <w:r>
              <w:rPr>
                <w:b/>
                <w:sz w:val="18"/>
              </w:rPr>
              <w:t>Indeks (%)</w:t>
            </w:r>
          </w:p>
        </w:tc>
      </w:tr>
      <w:tr w:rsidR="00F1768E" w14:paraId="4CE7BED2" w14:textId="77777777">
        <w:tblPrEx>
          <w:tblCellMar>
            <w:top w:w="0" w:type="dxa"/>
            <w:bottom w:w="0" w:type="dxa"/>
          </w:tblCellMar>
        </w:tblPrEx>
        <w:trPr>
          <w:cantSplit/>
          <w:trHeight w:val="560"/>
        </w:trPr>
        <w:tc>
          <w:tcPr>
            <w:tcW w:w="700" w:type="dxa"/>
            <w:tcMar>
              <w:top w:w="0" w:type="dxa"/>
              <w:bottom w:w="0" w:type="dxa"/>
            </w:tcMar>
            <w:vAlign w:val="center"/>
          </w:tcPr>
          <w:p w14:paraId="0870D431" w14:textId="77777777" w:rsidR="00F1768E" w:rsidRDefault="00770E01">
            <w:pPr>
              <w:keepNext/>
              <w:keepLines/>
              <w:spacing w:after="0" w:line="240" w:lineRule="auto"/>
            </w:pPr>
            <w:r>
              <w:rPr>
                <w:sz w:val="18"/>
              </w:rPr>
              <w:t>3236</w:t>
            </w:r>
          </w:p>
        </w:tc>
        <w:tc>
          <w:tcPr>
            <w:tcW w:w="3180" w:type="dxa"/>
            <w:tcMar>
              <w:top w:w="0" w:type="dxa"/>
              <w:bottom w:w="0" w:type="dxa"/>
            </w:tcMar>
            <w:vAlign w:val="center"/>
          </w:tcPr>
          <w:p w14:paraId="6B891F62" w14:textId="77777777" w:rsidR="00F1768E" w:rsidRDefault="00770E01">
            <w:pPr>
              <w:keepNext/>
              <w:keepLines/>
              <w:spacing w:after="0" w:line="240" w:lineRule="auto"/>
            </w:pPr>
            <w:r>
              <w:rPr>
                <w:sz w:val="18"/>
              </w:rPr>
              <w:t>Zdravstvene i veterinarske usluge</w:t>
            </w:r>
          </w:p>
        </w:tc>
        <w:tc>
          <w:tcPr>
            <w:tcW w:w="700" w:type="dxa"/>
            <w:tcMar>
              <w:top w:w="0" w:type="dxa"/>
              <w:bottom w:w="0" w:type="dxa"/>
            </w:tcMar>
            <w:vAlign w:val="center"/>
          </w:tcPr>
          <w:p w14:paraId="0685ECAA" w14:textId="77777777" w:rsidR="00F1768E" w:rsidRDefault="00770E01">
            <w:pPr>
              <w:keepNext/>
              <w:keepLines/>
              <w:spacing w:after="0" w:line="240" w:lineRule="auto"/>
            </w:pPr>
            <w:r>
              <w:rPr>
                <w:sz w:val="18"/>
              </w:rPr>
              <w:t>3236</w:t>
            </w:r>
          </w:p>
        </w:tc>
        <w:tc>
          <w:tcPr>
            <w:tcW w:w="1860" w:type="dxa"/>
            <w:tcMar>
              <w:top w:w="0" w:type="dxa"/>
              <w:bottom w:w="0" w:type="dxa"/>
            </w:tcMar>
            <w:vAlign w:val="center"/>
          </w:tcPr>
          <w:p w14:paraId="5AD4E530" w14:textId="77777777" w:rsidR="00F1768E" w:rsidRDefault="00770E01">
            <w:pPr>
              <w:keepNext/>
              <w:keepLines/>
              <w:spacing w:after="0" w:line="240" w:lineRule="auto"/>
              <w:jc w:val="right"/>
            </w:pPr>
            <w:r>
              <w:rPr>
                <w:sz w:val="18"/>
              </w:rPr>
              <w:t>2.576,51</w:t>
            </w:r>
          </w:p>
        </w:tc>
        <w:tc>
          <w:tcPr>
            <w:tcW w:w="1860" w:type="dxa"/>
            <w:tcMar>
              <w:top w:w="0" w:type="dxa"/>
              <w:bottom w:w="0" w:type="dxa"/>
            </w:tcMar>
            <w:vAlign w:val="center"/>
          </w:tcPr>
          <w:p w14:paraId="34693B74" w14:textId="77777777" w:rsidR="00F1768E" w:rsidRDefault="00770E01">
            <w:pPr>
              <w:keepNext/>
              <w:keepLines/>
              <w:spacing w:after="0" w:line="240" w:lineRule="auto"/>
              <w:jc w:val="right"/>
            </w:pPr>
            <w:r>
              <w:rPr>
                <w:sz w:val="18"/>
              </w:rPr>
              <w:t>8.372,03</w:t>
            </w:r>
          </w:p>
        </w:tc>
        <w:tc>
          <w:tcPr>
            <w:tcW w:w="700" w:type="dxa"/>
            <w:tcMar>
              <w:top w:w="0" w:type="dxa"/>
              <w:bottom w:w="0" w:type="dxa"/>
            </w:tcMar>
            <w:vAlign w:val="center"/>
          </w:tcPr>
          <w:p w14:paraId="441AA2E3" w14:textId="77777777" w:rsidR="00F1768E" w:rsidRDefault="00770E01">
            <w:pPr>
              <w:keepNext/>
              <w:keepLines/>
              <w:spacing w:after="0" w:line="240" w:lineRule="auto"/>
              <w:jc w:val="right"/>
            </w:pPr>
            <w:r>
              <w:rPr>
                <w:sz w:val="18"/>
              </w:rPr>
              <w:t>324,9</w:t>
            </w:r>
          </w:p>
        </w:tc>
      </w:tr>
    </w:tbl>
    <w:p w14:paraId="71906EC1" w14:textId="77777777" w:rsidR="00F1768E" w:rsidRDefault="00F1768E">
      <w:pPr>
        <w:spacing w:after="0"/>
      </w:pPr>
    </w:p>
    <w:p w14:paraId="4CF5D49A" w14:textId="77777777" w:rsidR="00F1768E" w:rsidRDefault="00770E01">
      <w:r>
        <w:t>Rashodi za zdravstvene i veterinarske usluge u promatranom razdoblju znatno su povećani u odnosu na isto razdoblje prethodne godine. Povećanje se najvećim dijelom odnosi na sklapanje ugovora Dječjeg vrtića s poliklinikom za obavljanje sistematskih pregleda zaposlenika. U okviru ovih rashoda evidentirani su i troškovi redovitih sanitarnih pregleda zaposlenika te troškovi redovitih veterinarskih usluga koje obuhvaćaju provođenje deratizacije i dezinfekcije prostora vrtića.</w:t>
      </w:r>
    </w:p>
    <w:p w14:paraId="0DEA06C5" w14:textId="77777777" w:rsidR="00F1768E" w:rsidRDefault="00F1768E"/>
    <w:p w14:paraId="6612597A" w14:textId="77777777" w:rsidR="00F1768E" w:rsidRDefault="00770E01">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1DA9C3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FF9A13"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C6B54D"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26221D"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F795E5"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3E2020"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632C5D" w14:textId="77777777" w:rsidR="00F1768E" w:rsidRDefault="00770E01">
            <w:pPr>
              <w:keepNext/>
              <w:keepLines/>
              <w:spacing w:after="0" w:line="240" w:lineRule="auto"/>
              <w:jc w:val="center"/>
            </w:pPr>
            <w:r>
              <w:rPr>
                <w:b/>
                <w:sz w:val="18"/>
              </w:rPr>
              <w:t>Indeks (%)</w:t>
            </w:r>
          </w:p>
        </w:tc>
      </w:tr>
      <w:tr w:rsidR="00F1768E" w14:paraId="3AE425FE" w14:textId="77777777">
        <w:tblPrEx>
          <w:tblCellMar>
            <w:top w:w="0" w:type="dxa"/>
            <w:bottom w:w="0" w:type="dxa"/>
          </w:tblCellMar>
        </w:tblPrEx>
        <w:trPr>
          <w:cantSplit/>
          <w:trHeight w:val="560"/>
        </w:trPr>
        <w:tc>
          <w:tcPr>
            <w:tcW w:w="700" w:type="dxa"/>
            <w:tcMar>
              <w:top w:w="0" w:type="dxa"/>
              <w:bottom w:w="0" w:type="dxa"/>
            </w:tcMar>
            <w:vAlign w:val="center"/>
          </w:tcPr>
          <w:p w14:paraId="14B360F0" w14:textId="77777777" w:rsidR="00F1768E" w:rsidRDefault="00770E01">
            <w:pPr>
              <w:keepNext/>
              <w:keepLines/>
              <w:spacing w:after="0" w:line="240" w:lineRule="auto"/>
            </w:pPr>
            <w:r>
              <w:rPr>
                <w:sz w:val="18"/>
              </w:rPr>
              <w:t>3237</w:t>
            </w:r>
          </w:p>
        </w:tc>
        <w:tc>
          <w:tcPr>
            <w:tcW w:w="3180" w:type="dxa"/>
            <w:tcMar>
              <w:top w:w="0" w:type="dxa"/>
              <w:bottom w:w="0" w:type="dxa"/>
            </w:tcMar>
            <w:vAlign w:val="center"/>
          </w:tcPr>
          <w:p w14:paraId="409A9AFF" w14:textId="77777777" w:rsidR="00F1768E" w:rsidRDefault="00770E01">
            <w:pPr>
              <w:keepNext/>
              <w:keepLines/>
              <w:spacing w:after="0" w:line="240" w:lineRule="auto"/>
            </w:pPr>
            <w:r>
              <w:rPr>
                <w:sz w:val="18"/>
              </w:rPr>
              <w:t>Intelektualne i osobne usluge</w:t>
            </w:r>
          </w:p>
        </w:tc>
        <w:tc>
          <w:tcPr>
            <w:tcW w:w="700" w:type="dxa"/>
            <w:tcMar>
              <w:top w:w="0" w:type="dxa"/>
              <w:bottom w:w="0" w:type="dxa"/>
            </w:tcMar>
            <w:vAlign w:val="center"/>
          </w:tcPr>
          <w:p w14:paraId="0639113E" w14:textId="77777777" w:rsidR="00F1768E" w:rsidRDefault="00770E01">
            <w:pPr>
              <w:keepNext/>
              <w:keepLines/>
              <w:spacing w:after="0" w:line="240" w:lineRule="auto"/>
            </w:pPr>
            <w:r>
              <w:rPr>
                <w:sz w:val="18"/>
              </w:rPr>
              <w:t>3237</w:t>
            </w:r>
          </w:p>
        </w:tc>
        <w:tc>
          <w:tcPr>
            <w:tcW w:w="1860" w:type="dxa"/>
            <w:tcMar>
              <w:top w:w="0" w:type="dxa"/>
              <w:bottom w:w="0" w:type="dxa"/>
            </w:tcMar>
            <w:vAlign w:val="center"/>
          </w:tcPr>
          <w:p w14:paraId="56571A84" w14:textId="77777777" w:rsidR="00F1768E" w:rsidRDefault="00770E01">
            <w:pPr>
              <w:keepNext/>
              <w:keepLines/>
              <w:spacing w:after="0" w:line="240" w:lineRule="auto"/>
              <w:jc w:val="right"/>
            </w:pPr>
            <w:r>
              <w:rPr>
                <w:sz w:val="18"/>
              </w:rPr>
              <w:t>76.273,52</w:t>
            </w:r>
          </w:p>
        </w:tc>
        <w:tc>
          <w:tcPr>
            <w:tcW w:w="1860" w:type="dxa"/>
            <w:tcMar>
              <w:top w:w="0" w:type="dxa"/>
              <w:bottom w:w="0" w:type="dxa"/>
            </w:tcMar>
            <w:vAlign w:val="center"/>
          </w:tcPr>
          <w:p w14:paraId="66A10D1F" w14:textId="77777777" w:rsidR="00F1768E" w:rsidRDefault="00770E01">
            <w:pPr>
              <w:keepNext/>
              <w:keepLines/>
              <w:spacing w:after="0" w:line="240" w:lineRule="auto"/>
              <w:jc w:val="right"/>
            </w:pPr>
            <w:r>
              <w:rPr>
                <w:sz w:val="18"/>
              </w:rPr>
              <w:t>110.986,13</w:t>
            </w:r>
          </w:p>
        </w:tc>
        <w:tc>
          <w:tcPr>
            <w:tcW w:w="700" w:type="dxa"/>
            <w:tcMar>
              <w:top w:w="0" w:type="dxa"/>
              <w:bottom w:w="0" w:type="dxa"/>
            </w:tcMar>
            <w:vAlign w:val="center"/>
          </w:tcPr>
          <w:p w14:paraId="4B814FED" w14:textId="77777777" w:rsidR="00F1768E" w:rsidRDefault="00770E01">
            <w:pPr>
              <w:keepNext/>
              <w:keepLines/>
              <w:spacing w:after="0" w:line="240" w:lineRule="auto"/>
              <w:jc w:val="right"/>
            </w:pPr>
            <w:r>
              <w:rPr>
                <w:sz w:val="18"/>
              </w:rPr>
              <w:t>145,5</w:t>
            </w:r>
          </w:p>
        </w:tc>
      </w:tr>
    </w:tbl>
    <w:p w14:paraId="5D925484" w14:textId="77777777" w:rsidR="00F1768E" w:rsidRDefault="00F1768E">
      <w:pPr>
        <w:spacing w:after="0"/>
      </w:pPr>
    </w:p>
    <w:p w14:paraId="51C14496" w14:textId="77777777" w:rsidR="00F1768E" w:rsidRDefault="00770E01">
      <w:r>
        <w:t>U promatranom razdoblju 2026. godine rashodi za intelektualne i osobne usluge povećani su za 45,5% u odnosu na isto razdoblje prethodne godine. Povećanje se odnosi na rashode za usluge odvjetnika i pravnog savjetovanja, geodetsko-katastarske usluge te ostale intelektualne usluge Općine.</w:t>
      </w:r>
    </w:p>
    <w:p w14:paraId="7E711943" w14:textId="77777777" w:rsidR="00F1768E" w:rsidRDefault="00F1768E"/>
    <w:p w14:paraId="53E31952" w14:textId="77777777" w:rsidR="00F1768E" w:rsidRDefault="00770E01">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04B898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4F53E7"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529B15"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14707C"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2C288E"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1C8B75"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1EC000" w14:textId="77777777" w:rsidR="00F1768E" w:rsidRDefault="00770E01">
            <w:pPr>
              <w:keepNext/>
              <w:keepLines/>
              <w:spacing w:after="0" w:line="240" w:lineRule="auto"/>
              <w:jc w:val="center"/>
            </w:pPr>
            <w:r>
              <w:rPr>
                <w:b/>
                <w:sz w:val="18"/>
              </w:rPr>
              <w:t>Indeks (%)</w:t>
            </w:r>
          </w:p>
        </w:tc>
      </w:tr>
      <w:tr w:rsidR="00F1768E" w14:paraId="1BB548BD" w14:textId="77777777">
        <w:tblPrEx>
          <w:tblCellMar>
            <w:top w:w="0" w:type="dxa"/>
            <w:bottom w:w="0" w:type="dxa"/>
          </w:tblCellMar>
        </w:tblPrEx>
        <w:trPr>
          <w:cantSplit/>
          <w:trHeight w:val="560"/>
        </w:trPr>
        <w:tc>
          <w:tcPr>
            <w:tcW w:w="700" w:type="dxa"/>
            <w:tcMar>
              <w:top w:w="0" w:type="dxa"/>
              <w:bottom w:w="0" w:type="dxa"/>
            </w:tcMar>
            <w:vAlign w:val="center"/>
          </w:tcPr>
          <w:p w14:paraId="38B361A0" w14:textId="77777777" w:rsidR="00F1768E" w:rsidRDefault="00770E01">
            <w:pPr>
              <w:keepNext/>
              <w:keepLines/>
              <w:spacing w:after="0" w:line="240" w:lineRule="auto"/>
            </w:pPr>
            <w:r>
              <w:rPr>
                <w:sz w:val="18"/>
              </w:rPr>
              <w:t>3238</w:t>
            </w:r>
          </w:p>
        </w:tc>
        <w:tc>
          <w:tcPr>
            <w:tcW w:w="3180" w:type="dxa"/>
            <w:tcMar>
              <w:top w:w="0" w:type="dxa"/>
              <w:bottom w:w="0" w:type="dxa"/>
            </w:tcMar>
            <w:vAlign w:val="center"/>
          </w:tcPr>
          <w:p w14:paraId="54B4F816" w14:textId="77777777" w:rsidR="00F1768E" w:rsidRDefault="00770E01">
            <w:pPr>
              <w:keepNext/>
              <w:keepLines/>
              <w:spacing w:after="0" w:line="240" w:lineRule="auto"/>
            </w:pPr>
            <w:r>
              <w:rPr>
                <w:sz w:val="18"/>
              </w:rPr>
              <w:t>Računalne usluge</w:t>
            </w:r>
          </w:p>
        </w:tc>
        <w:tc>
          <w:tcPr>
            <w:tcW w:w="700" w:type="dxa"/>
            <w:tcMar>
              <w:top w:w="0" w:type="dxa"/>
              <w:bottom w:w="0" w:type="dxa"/>
            </w:tcMar>
            <w:vAlign w:val="center"/>
          </w:tcPr>
          <w:p w14:paraId="3D9E5057" w14:textId="77777777" w:rsidR="00F1768E" w:rsidRDefault="00770E01">
            <w:pPr>
              <w:keepNext/>
              <w:keepLines/>
              <w:spacing w:after="0" w:line="240" w:lineRule="auto"/>
            </w:pPr>
            <w:r>
              <w:rPr>
                <w:sz w:val="18"/>
              </w:rPr>
              <w:t>3238</w:t>
            </w:r>
          </w:p>
        </w:tc>
        <w:tc>
          <w:tcPr>
            <w:tcW w:w="1860" w:type="dxa"/>
            <w:tcMar>
              <w:top w:w="0" w:type="dxa"/>
              <w:bottom w:w="0" w:type="dxa"/>
            </w:tcMar>
            <w:vAlign w:val="center"/>
          </w:tcPr>
          <w:p w14:paraId="7D7CE61B" w14:textId="77777777" w:rsidR="00F1768E" w:rsidRDefault="00770E01">
            <w:pPr>
              <w:keepNext/>
              <w:keepLines/>
              <w:spacing w:after="0" w:line="240" w:lineRule="auto"/>
              <w:jc w:val="right"/>
            </w:pPr>
            <w:r>
              <w:rPr>
                <w:sz w:val="18"/>
              </w:rPr>
              <w:t>7.674,65</w:t>
            </w:r>
          </w:p>
        </w:tc>
        <w:tc>
          <w:tcPr>
            <w:tcW w:w="1860" w:type="dxa"/>
            <w:tcMar>
              <w:top w:w="0" w:type="dxa"/>
              <w:bottom w:w="0" w:type="dxa"/>
            </w:tcMar>
            <w:vAlign w:val="center"/>
          </w:tcPr>
          <w:p w14:paraId="3B94851B" w14:textId="77777777" w:rsidR="00F1768E" w:rsidRDefault="00770E01">
            <w:pPr>
              <w:keepNext/>
              <w:keepLines/>
              <w:spacing w:after="0" w:line="240" w:lineRule="auto"/>
              <w:jc w:val="right"/>
            </w:pPr>
            <w:r>
              <w:rPr>
                <w:sz w:val="18"/>
              </w:rPr>
              <w:t>3.988,41</w:t>
            </w:r>
          </w:p>
        </w:tc>
        <w:tc>
          <w:tcPr>
            <w:tcW w:w="700" w:type="dxa"/>
            <w:tcMar>
              <w:top w:w="0" w:type="dxa"/>
              <w:bottom w:w="0" w:type="dxa"/>
            </w:tcMar>
            <w:vAlign w:val="center"/>
          </w:tcPr>
          <w:p w14:paraId="4BC33AD8" w14:textId="77777777" w:rsidR="00F1768E" w:rsidRDefault="00770E01">
            <w:pPr>
              <w:keepNext/>
              <w:keepLines/>
              <w:spacing w:after="0" w:line="240" w:lineRule="auto"/>
              <w:jc w:val="right"/>
            </w:pPr>
            <w:r>
              <w:rPr>
                <w:sz w:val="18"/>
              </w:rPr>
              <w:t>52,0</w:t>
            </w:r>
          </w:p>
        </w:tc>
      </w:tr>
    </w:tbl>
    <w:p w14:paraId="14B42D17" w14:textId="77777777" w:rsidR="00F1768E" w:rsidRDefault="00F1768E">
      <w:pPr>
        <w:spacing w:after="0"/>
      </w:pPr>
    </w:p>
    <w:p w14:paraId="5F328832" w14:textId="77777777" w:rsidR="00F1768E" w:rsidRDefault="00770E01">
      <w:r>
        <w:t xml:space="preserve">Računalne usluge u promatranom razdoblju 2026. godine manje su za 48% u odnosu na isto razdoblje 2025. godine zbog manjih rashoda za računalne usluge koje se odnose na aplikacijski sustav </w:t>
      </w:r>
      <w:proofErr w:type="spellStart"/>
      <w:r>
        <w:t>pipGIS</w:t>
      </w:r>
      <w:proofErr w:type="spellEnd"/>
      <w:r>
        <w:t xml:space="preserve"> Općine dok Vrtić nije imao rashoda za računalne usluge.</w:t>
      </w:r>
    </w:p>
    <w:p w14:paraId="309FD2E3" w14:textId="77777777" w:rsidR="00F1768E" w:rsidRDefault="00F1768E"/>
    <w:p w14:paraId="7E6A1771" w14:textId="77777777" w:rsidR="00F1768E" w:rsidRDefault="00770E01">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6FB4D5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12471B"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3EB6CB"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F7575F"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DFB83F"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AC0F77"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DA4C7B" w14:textId="77777777" w:rsidR="00F1768E" w:rsidRDefault="00770E01">
            <w:pPr>
              <w:keepNext/>
              <w:keepLines/>
              <w:spacing w:after="0" w:line="240" w:lineRule="auto"/>
              <w:jc w:val="center"/>
            </w:pPr>
            <w:r>
              <w:rPr>
                <w:b/>
                <w:sz w:val="18"/>
              </w:rPr>
              <w:t>Indeks (%)</w:t>
            </w:r>
          </w:p>
        </w:tc>
      </w:tr>
      <w:tr w:rsidR="00F1768E" w14:paraId="2F47C0A5" w14:textId="77777777">
        <w:tblPrEx>
          <w:tblCellMar>
            <w:top w:w="0" w:type="dxa"/>
            <w:bottom w:w="0" w:type="dxa"/>
          </w:tblCellMar>
        </w:tblPrEx>
        <w:trPr>
          <w:cantSplit/>
          <w:trHeight w:val="560"/>
        </w:trPr>
        <w:tc>
          <w:tcPr>
            <w:tcW w:w="700" w:type="dxa"/>
            <w:tcMar>
              <w:top w:w="0" w:type="dxa"/>
              <w:bottom w:w="0" w:type="dxa"/>
            </w:tcMar>
            <w:vAlign w:val="center"/>
          </w:tcPr>
          <w:p w14:paraId="075F94FF" w14:textId="77777777" w:rsidR="00F1768E" w:rsidRDefault="00770E01">
            <w:pPr>
              <w:keepNext/>
              <w:keepLines/>
              <w:spacing w:after="0" w:line="240" w:lineRule="auto"/>
            </w:pPr>
            <w:r>
              <w:rPr>
                <w:sz w:val="18"/>
              </w:rPr>
              <w:t>3239</w:t>
            </w:r>
          </w:p>
        </w:tc>
        <w:tc>
          <w:tcPr>
            <w:tcW w:w="3180" w:type="dxa"/>
            <w:tcMar>
              <w:top w:w="0" w:type="dxa"/>
              <w:bottom w:w="0" w:type="dxa"/>
            </w:tcMar>
            <w:vAlign w:val="center"/>
          </w:tcPr>
          <w:p w14:paraId="78E3B29B" w14:textId="77777777" w:rsidR="00F1768E" w:rsidRDefault="00770E01">
            <w:pPr>
              <w:keepNext/>
              <w:keepLines/>
              <w:spacing w:after="0" w:line="240" w:lineRule="auto"/>
            </w:pPr>
            <w:r>
              <w:rPr>
                <w:sz w:val="18"/>
              </w:rPr>
              <w:t>Ostale usluge</w:t>
            </w:r>
          </w:p>
        </w:tc>
        <w:tc>
          <w:tcPr>
            <w:tcW w:w="700" w:type="dxa"/>
            <w:tcMar>
              <w:top w:w="0" w:type="dxa"/>
              <w:bottom w:w="0" w:type="dxa"/>
            </w:tcMar>
            <w:vAlign w:val="center"/>
          </w:tcPr>
          <w:p w14:paraId="5247D872" w14:textId="77777777" w:rsidR="00F1768E" w:rsidRDefault="00770E01">
            <w:pPr>
              <w:keepNext/>
              <w:keepLines/>
              <w:spacing w:after="0" w:line="240" w:lineRule="auto"/>
            </w:pPr>
            <w:r>
              <w:rPr>
                <w:sz w:val="18"/>
              </w:rPr>
              <w:t>3239</w:t>
            </w:r>
          </w:p>
        </w:tc>
        <w:tc>
          <w:tcPr>
            <w:tcW w:w="1860" w:type="dxa"/>
            <w:tcMar>
              <w:top w:w="0" w:type="dxa"/>
              <w:bottom w:w="0" w:type="dxa"/>
            </w:tcMar>
            <w:vAlign w:val="center"/>
          </w:tcPr>
          <w:p w14:paraId="29477C3C" w14:textId="77777777" w:rsidR="00F1768E" w:rsidRDefault="00770E01">
            <w:pPr>
              <w:keepNext/>
              <w:keepLines/>
              <w:spacing w:after="0" w:line="240" w:lineRule="auto"/>
              <w:jc w:val="right"/>
            </w:pPr>
            <w:r>
              <w:rPr>
                <w:sz w:val="18"/>
              </w:rPr>
              <w:t>16.368,32</w:t>
            </w:r>
          </w:p>
        </w:tc>
        <w:tc>
          <w:tcPr>
            <w:tcW w:w="1860" w:type="dxa"/>
            <w:tcMar>
              <w:top w:w="0" w:type="dxa"/>
              <w:bottom w:w="0" w:type="dxa"/>
            </w:tcMar>
            <w:vAlign w:val="center"/>
          </w:tcPr>
          <w:p w14:paraId="3675D613" w14:textId="77777777" w:rsidR="00F1768E" w:rsidRDefault="00770E01">
            <w:pPr>
              <w:keepNext/>
              <w:keepLines/>
              <w:spacing w:after="0" w:line="240" w:lineRule="auto"/>
              <w:jc w:val="right"/>
            </w:pPr>
            <w:r>
              <w:rPr>
                <w:sz w:val="18"/>
              </w:rPr>
              <w:t>20.925,16</w:t>
            </w:r>
          </w:p>
        </w:tc>
        <w:tc>
          <w:tcPr>
            <w:tcW w:w="700" w:type="dxa"/>
            <w:tcMar>
              <w:top w:w="0" w:type="dxa"/>
              <w:bottom w:w="0" w:type="dxa"/>
            </w:tcMar>
            <w:vAlign w:val="center"/>
          </w:tcPr>
          <w:p w14:paraId="61A26D4B" w14:textId="77777777" w:rsidR="00F1768E" w:rsidRDefault="00770E01">
            <w:pPr>
              <w:keepNext/>
              <w:keepLines/>
              <w:spacing w:after="0" w:line="240" w:lineRule="auto"/>
              <w:jc w:val="right"/>
            </w:pPr>
            <w:r>
              <w:rPr>
                <w:sz w:val="18"/>
              </w:rPr>
              <w:t>127,8</w:t>
            </w:r>
          </w:p>
        </w:tc>
      </w:tr>
    </w:tbl>
    <w:p w14:paraId="6EB65115" w14:textId="77777777" w:rsidR="00F1768E" w:rsidRDefault="00F1768E">
      <w:pPr>
        <w:spacing w:after="0"/>
      </w:pPr>
    </w:p>
    <w:p w14:paraId="635175FB" w14:textId="77777777" w:rsidR="00F1768E" w:rsidRDefault="00770E01">
      <w:r>
        <w:t>Ostale usluge iznose 20.925,16 eura što je 27,8% više u odnosu na isto razdoblje prošle godine. Pod ostalim uslugama zbog dogradnje vrtića i puštanja u rad uključena je izrada elaborata/studija o procjeni rizika vodoopskrbe, te su uključene mjesečne usluge obavljanja poslova zaštite na radu, usluga osposobljavanja radnika za rad za početno gašenje požara, usluga vatrogasne centrale, usluga postavljanja razglasa za potrebe održavanje dječje priredbe, također izvršen je servis vatrodojavnog sustava, iz tih ra</w:t>
      </w:r>
      <w:r>
        <w:t xml:space="preserve">zloga su rashodi za usluge povećani u odnosu na prethodnu godinu, također tu su uključene i fotografske usluge. Ostale usluge Općine odnose se na grafičke i tiskarske usluge, </w:t>
      </w:r>
      <w:proofErr w:type="spellStart"/>
      <w:r>
        <w:t>uluge</w:t>
      </w:r>
      <w:proofErr w:type="spellEnd"/>
      <w:r>
        <w:t xml:space="preserve"> izrade filma i fotografije, usluge naplate prihoda i ostale nespomenute usluge.</w:t>
      </w:r>
    </w:p>
    <w:p w14:paraId="472818FE" w14:textId="77777777" w:rsidR="00F1768E" w:rsidRDefault="00F1768E"/>
    <w:p w14:paraId="685396F2" w14:textId="77777777" w:rsidR="00F1768E" w:rsidRDefault="00770E01">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3B33C7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D2B779"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D59CEF"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F25FF4"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57F965"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0764CB"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B29611" w14:textId="77777777" w:rsidR="00F1768E" w:rsidRDefault="00770E01">
            <w:pPr>
              <w:keepNext/>
              <w:keepLines/>
              <w:spacing w:after="0" w:line="240" w:lineRule="auto"/>
              <w:jc w:val="center"/>
            </w:pPr>
            <w:r>
              <w:rPr>
                <w:b/>
                <w:sz w:val="18"/>
              </w:rPr>
              <w:t>Indeks (%)</w:t>
            </w:r>
          </w:p>
        </w:tc>
      </w:tr>
      <w:tr w:rsidR="00F1768E" w14:paraId="19ADF78B" w14:textId="77777777">
        <w:tblPrEx>
          <w:tblCellMar>
            <w:top w:w="0" w:type="dxa"/>
            <w:bottom w:w="0" w:type="dxa"/>
          </w:tblCellMar>
        </w:tblPrEx>
        <w:trPr>
          <w:cantSplit/>
          <w:trHeight w:val="560"/>
        </w:trPr>
        <w:tc>
          <w:tcPr>
            <w:tcW w:w="700" w:type="dxa"/>
            <w:tcMar>
              <w:top w:w="0" w:type="dxa"/>
              <w:bottom w:w="0" w:type="dxa"/>
            </w:tcMar>
            <w:vAlign w:val="center"/>
          </w:tcPr>
          <w:p w14:paraId="4C6F70CA" w14:textId="77777777" w:rsidR="00F1768E" w:rsidRDefault="00770E01">
            <w:pPr>
              <w:keepNext/>
              <w:keepLines/>
              <w:spacing w:after="0" w:line="240" w:lineRule="auto"/>
            </w:pPr>
            <w:r>
              <w:rPr>
                <w:sz w:val="18"/>
              </w:rPr>
              <w:t>3291</w:t>
            </w:r>
          </w:p>
        </w:tc>
        <w:tc>
          <w:tcPr>
            <w:tcW w:w="3180" w:type="dxa"/>
            <w:tcMar>
              <w:top w:w="0" w:type="dxa"/>
              <w:bottom w:w="0" w:type="dxa"/>
            </w:tcMar>
            <w:vAlign w:val="center"/>
          </w:tcPr>
          <w:p w14:paraId="6A46C900" w14:textId="77777777" w:rsidR="00F1768E" w:rsidRDefault="00770E01">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3899FA1D" w14:textId="77777777" w:rsidR="00F1768E" w:rsidRDefault="00770E01">
            <w:pPr>
              <w:keepNext/>
              <w:keepLines/>
              <w:spacing w:after="0" w:line="240" w:lineRule="auto"/>
            </w:pPr>
            <w:r>
              <w:rPr>
                <w:sz w:val="18"/>
              </w:rPr>
              <w:t>3291</w:t>
            </w:r>
          </w:p>
        </w:tc>
        <w:tc>
          <w:tcPr>
            <w:tcW w:w="1860" w:type="dxa"/>
            <w:tcMar>
              <w:top w:w="0" w:type="dxa"/>
              <w:bottom w:w="0" w:type="dxa"/>
            </w:tcMar>
            <w:vAlign w:val="center"/>
          </w:tcPr>
          <w:p w14:paraId="061D00B5" w14:textId="77777777" w:rsidR="00F1768E" w:rsidRDefault="00770E01">
            <w:pPr>
              <w:keepNext/>
              <w:keepLines/>
              <w:spacing w:after="0" w:line="240" w:lineRule="auto"/>
              <w:jc w:val="right"/>
            </w:pPr>
            <w:r>
              <w:rPr>
                <w:sz w:val="18"/>
              </w:rPr>
              <w:t>29.402,35</w:t>
            </w:r>
          </w:p>
        </w:tc>
        <w:tc>
          <w:tcPr>
            <w:tcW w:w="1860" w:type="dxa"/>
            <w:tcMar>
              <w:top w:w="0" w:type="dxa"/>
              <w:bottom w:w="0" w:type="dxa"/>
            </w:tcMar>
            <w:vAlign w:val="center"/>
          </w:tcPr>
          <w:p w14:paraId="21B0CEE3" w14:textId="77777777" w:rsidR="00F1768E" w:rsidRDefault="00770E01">
            <w:pPr>
              <w:keepNext/>
              <w:keepLines/>
              <w:spacing w:after="0" w:line="240" w:lineRule="auto"/>
              <w:jc w:val="right"/>
            </w:pPr>
            <w:r>
              <w:rPr>
                <w:sz w:val="18"/>
              </w:rPr>
              <w:t>8.924,34</w:t>
            </w:r>
          </w:p>
        </w:tc>
        <w:tc>
          <w:tcPr>
            <w:tcW w:w="700" w:type="dxa"/>
            <w:tcMar>
              <w:top w:w="0" w:type="dxa"/>
              <w:bottom w:w="0" w:type="dxa"/>
            </w:tcMar>
            <w:vAlign w:val="center"/>
          </w:tcPr>
          <w:p w14:paraId="16FD979C" w14:textId="77777777" w:rsidR="00F1768E" w:rsidRDefault="00770E01">
            <w:pPr>
              <w:keepNext/>
              <w:keepLines/>
              <w:spacing w:after="0" w:line="240" w:lineRule="auto"/>
              <w:jc w:val="right"/>
            </w:pPr>
            <w:r>
              <w:rPr>
                <w:sz w:val="18"/>
              </w:rPr>
              <w:t>30,4</w:t>
            </w:r>
          </w:p>
        </w:tc>
      </w:tr>
    </w:tbl>
    <w:p w14:paraId="41FE47FE" w14:textId="77777777" w:rsidR="00F1768E" w:rsidRDefault="00F1768E">
      <w:pPr>
        <w:spacing w:after="0"/>
      </w:pPr>
    </w:p>
    <w:p w14:paraId="531CB377" w14:textId="77777777" w:rsidR="00F1768E" w:rsidRDefault="00770E01">
      <w:r>
        <w:t>Naknade za rad predstavničkih i izvršnih tijela, povjerenstava i slično manje su za 69,6% u odnosu na isto razdoblje prethodne godine zato što su prethodne godine održani lokalni izbori te su isplaćivane naknade vezane uz navedeno.</w:t>
      </w:r>
    </w:p>
    <w:p w14:paraId="0F1DAE0E" w14:textId="77777777" w:rsidR="00F1768E" w:rsidRDefault="00F1768E"/>
    <w:p w14:paraId="00AB100E" w14:textId="77777777" w:rsidR="00F1768E" w:rsidRDefault="00770E01">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42E820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9388B5"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F05441"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DD3860"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C890E5"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6B68C0"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9E5322" w14:textId="77777777" w:rsidR="00F1768E" w:rsidRDefault="00770E01">
            <w:pPr>
              <w:keepNext/>
              <w:keepLines/>
              <w:spacing w:after="0" w:line="240" w:lineRule="auto"/>
              <w:jc w:val="center"/>
            </w:pPr>
            <w:r>
              <w:rPr>
                <w:b/>
                <w:sz w:val="18"/>
              </w:rPr>
              <w:t>Indeks (%)</w:t>
            </w:r>
          </w:p>
        </w:tc>
      </w:tr>
      <w:tr w:rsidR="00F1768E" w14:paraId="507F4395" w14:textId="77777777">
        <w:tblPrEx>
          <w:tblCellMar>
            <w:top w:w="0" w:type="dxa"/>
            <w:bottom w:w="0" w:type="dxa"/>
          </w:tblCellMar>
        </w:tblPrEx>
        <w:trPr>
          <w:cantSplit/>
          <w:trHeight w:val="560"/>
        </w:trPr>
        <w:tc>
          <w:tcPr>
            <w:tcW w:w="700" w:type="dxa"/>
            <w:tcMar>
              <w:top w:w="0" w:type="dxa"/>
              <w:bottom w:w="0" w:type="dxa"/>
            </w:tcMar>
            <w:vAlign w:val="center"/>
          </w:tcPr>
          <w:p w14:paraId="5E407148" w14:textId="77777777" w:rsidR="00F1768E" w:rsidRDefault="00770E01">
            <w:pPr>
              <w:keepNext/>
              <w:keepLines/>
              <w:spacing w:after="0" w:line="240" w:lineRule="auto"/>
            </w:pPr>
            <w:r>
              <w:rPr>
                <w:sz w:val="18"/>
              </w:rPr>
              <w:t>3292</w:t>
            </w:r>
          </w:p>
        </w:tc>
        <w:tc>
          <w:tcPr>
            <w:tcW w:w="3180" w:type="dxa"/>
            <w:tcMar>
              <w:top w:w="0" w:type="dxa"/>
              <w:bottom w:w="0" w:type="dxa"/>
            </w:tcMar>
            <w:vAlign w:val="center"/>
          </w:tcPr>
          <w:p w14:paraId="6946B231" w14:textId="77777777" w:rsidR="00F1768E" w:rsidRDefault="00770E01">
            <w:pPr>
              <w:keepNext/>
              <w:keepLines/>
              <w:spacing w:after="0" w:line="240" w:lineRule="auto"/>
            </w:pPr>
            <w:r>
              <w:rPr>
                <w:sz w:val="18"/>
              </w:rPr>
              <w:t>Premije osiguranja</w:t>
            </w:r>
          </w:p>
        </w:tc>
        <w:tc>
          <w:tcPr>
            <w:tcW w:w="700" w:type="dxa"/>
            <w:tcMar>
              <w:top w:w="0" w:type="dxa"/>
              <w:bottom w:w="0" w:type="dxa"/>
            </w:tcMar>
            <w:vAlign w:val="center"/>
          </w:tcPr>
          <w:p w14:paraId="582EF63D" w14:textId="77777777" w:rsidR="00F1768E" w:rsidRDefault="00770E01">
            <w:pPr>
              <w:keepNext/>
              <w:keepLines/>
              <w:spacing w:after="0" w:line="240" w:lineRule="auto"/>
            </w:pPr>
            <w:r>
              <w:rPr>
                <w:sz w:val="18"/>
              </w:rPr>
              <w:t>3292</w:t>
            </w:r>
          </w:p>
        </w:tc>
        <w:tc>
          <w:tcPr>
            <w:tcW w:w="1860" w:type="dxa"/>
            <w:tcMar>
              <w:top w:w="0" w:type="dxa"/>
              <w:bottom w:w="0" w:type="dxa"/>
            </w:tcMar>
            <w:vAlign w:val="center"/>
          </w:tcPr>
          <w:p w14:paraId="1CA96657" w14:textId="77777777" w:rsidR="00F1768E" w:rsidRDefault="00770E01">
            <w:pPr>
              <w:keepNext/>
              <w:keepLines/>
              <w:spacing w:after="0" w:line="240" w:lineRule="auto"/>
              <w:jc w:val="right"/>
            </w:pPr>
            <w:r>
              <w:rPr>
                <w:sz w:val="18"/>
              </w:rPr>
              <w:t>1.277,05</w:t>
            </w:r>
          </w:p>
        </w:tc>
        <w:tc>
          <w:tcPr>
            <w:tcW w:w="1860" w:type="dxa"/>
            <w:tcMar>
              <w:top w:w="0" w:type="dxa"/>
              <w:bottom w:w="0" w:type="dxa"/>
            </w:tcMar>
            <w:vAlign w:val="center"/>
          </w:tcPr>
          <w:p w14:paraId="29C7EBD4" w14:textId="77777777" w:rsidR="00F1768E" w:rsidRDefault="00770E01">
            <w:pPr>
              <w:keepNext/>
              <w:keepLines/>
              <w:spacing w:after="0" w:line="240" w:lineRule="auto"/>
              <w:jc w:val="right"/>
            </w:pPr>
            <w:r>
              <w:rPr>
                <w:sz w:val="18"/>
              </w:rPr>
              <w:t>3.881,24</w:t>
            </w:r>
          </w:p>
        </w:tc>
        <w:tc>
          <w:tcPr>
            <w:tcW w:w="700" w:type="dxa"/>
            <w:tcMar>
              <w:top w:w="0" w:type="dxa"/>
              <w:bottom w:w="0" w:type="dxa"/>
            </w:tcMar>
            <w:vAlign w:val="center"/>
          </w:tcPr>
          <w:p w14:paraId="75AEDDC8" w14:textId="77777777" w:rsidR="00F1768E" w:rsidRDefault="00770E01">
            <w:pPr>
              <w:keepNext/>
              <w:keepLines/>
              <w:spacing w:after="0" w:line="240" w:lineRule="auto"/>
              <w:jc w:val="right"/>
            </w:pPr>
            <w:r>
              <w:rPr>
                <w:sz w:val="18"/>
              </w:rPr>
              <w:t>303,9</w:t>
            </w:r>
          </w:p>
        </w:tc>
      </w:tr>
    </w:tbl>
    <w:p w14:paraId="3D5083C5" w14:textId="77777777" w:rsidR="00F1768E" w:rsidRDefault="00F1768E">
      <w:pPr>
        <w:spacing w:after="0"/>
      </w:pPr>
    </w:p>
    <w:p w14:paraId="54DBF1D5" w14:textId="77777777" w:rsidR="00F1768E" w:rsidRDefault="00770E01">
      <w:r>
        <w:t>Rashodi za premije osiguranja u promatranom razdoblju 2026. godine znatno su povećani zbog novonastalog rashoda za premije osiguranja zaposlenih u Općini, kojeg nije bilo u promatranom razdoblju prethodne godine. Također, kod Vrtića su povećane premije osiguranja od požara, provale, loma stakla u odnosu zbog povećanja cijene premije.</w:t>
      </w:r>
    </w:p>
    <w:p w14:paraId="14D96D58" w14:textId="77777777" w:rsidR="00F1768E" w:rsidRDefault="00F1768E"/>
    <w:p w14:paraId="74449132" w14:textId="77777777" w:rsidR="00F1768E" w:rsidRDefault="00770E01">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0151EF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832F44"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B9002C"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4861DE"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DF38DF"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9597D5"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EE9188" w14:textId="77777777" w:rsidR="00F1768E" w:rsidRDefault="00770E01">
            <w:pPr>
              <w:keepNext/>
              <w:keepLines/>
              <w:spacing w:after="0" w:line="240" w:lineRule="auto"/>
              <w:jc w:val="center"/>
            </w:pPr>
            <w:r>
              <w:rPr>
                <w:b/>
                <w:sz w:val="18"/>
              </w:rPr>
              <w:t>Indeks (%)</w:t>
            </w:r>
          </w:p>
        </w:tc>
      </w:tr>
      <w:tr w:rsidR="00F1768E" w14:paraId="320BF89E" w14:textId="77777777">
        <w:tblPrEx>
          <w:tblCellMar>
            <w:top w:w="0" w:type="dxa"/>
            <w:bottom w:w="0" w:type="dxa"/>
          </w:tblCellMar>
        </w:tblPrEx>
        <w:trPr>
          <w:cantSplit/>
          <w:trHeight w:val="560"/>
        </w:trPr>
        <w:tc>
          <w:tcPr>
            <w:tcW w:w="700" w:type="dxa"/>
            <w:tcMar>
              <w:top w:w="0" w:type="dxa"/>
              <w:bottom w:w="0" w:type="dxa"/>
            </w:tcMar>
            <w:vAlign w:val="center"/>
          </w:tcPr>
          <w:p w14:paraId="3F589E46" w14:textId="77777777" w:rsidR="00F1768E" w:rsidRDefault="00770E01">
            <w:pPr>
              <w:keepNext/>
              <w:keepLines/>
              <w:spacing w:after="0" w:line="240" w:lineRule="auto"/>
            </w:pPr>
            <w:r>
              <w:rPr>
                <w:sz w:val="18"/>
              </w:rPr>
              <w:t>3294</w:t>
            </w:r>
          </w:p>
        </w:tc>
        <w:tc>
          <w:tcPr>
            <w:tcW w:w="3180" w:type="dxa"/>
            <w:tcMar>
              <w:top w:w="0" w:type="dxa"/>
              <w:bottom w:w="0" w:type="dxa"/>
            </w:tcMar>
            <w:vAlign w:val="center"/>
          </w:tcPr>
          <w:p w14:paraId="45BCB4F4" w14:textId="77777777" w:rsidR="00F1768E" w:rsidRDefault="00770E01">
            <w:pPr>
              <w:keepNext/>
              <w:keepLines/>
              <w:spacing w:after="0" w:line="240" w:lineRule="auto"/>
            </w:pPr>
            <w:r>
              <w:rPr>
                <w:sz w:val="18"/>
              </w:rPr>
              <w:t>Članarine i norme</w:t>
            </w:r>
          </w:p>
        </w:tc>
        <w:tc>
          <w:tcPr>
            <w:tcW w:w="700" w:type="dxa"/>
            <w:tcMar>
              <w:top w:w="0" w:type="dxa"/>
              <w:bottom w:w="0" w:type="dxa"/>
            </w:tcMar>
            <w:vAlign w:val="center"/>
          </w:tcPr>
          <w:p w14:paraId="7376CB8E" w14:textId="77777777" w:rsidR="00F1768E" w:rsidRDefault="00770E01">
            <w:pPr>
              <w:keepNext/>
              <w:keepLines/>
              <w:spacing w:after="0" w:line="240" w:lineRule="auto"/>
            </w:pPr>
            <w:r>
              <w:rPr>
                <w:sz w:val="18"/>
              </w:rPr>
              <w:t>3294</w:t>
            </w:r>
          </w:p>
        </w:tc>
        <w:tc>
          <w:tcPr>
            <w:tcW w:w="1860" w:type="dxa"/>
            <w:tcMar>
              <w:top w:w="0" w:type="dxa"/>
              <w:bottom w:w="0" w:type="dxa"/>
            </w:tcMar>
            <w:vAlign w:val="center"/>
          </w:tcPr>
          <w:p w14:paraId="2F6BFB67" w14:textId="77777777" w:rsidR="00F1768E" w:rsidRDefault="00770E01">
            <w:pPr>
              <w:keepNext/>
              <w:keepLines/>
              <w:spacing w:after="0" w:line="240" w:lineRule="auto"/>
              <w:jc w:val="right"/>
            </w:pPr>
            <w:r>
              <w:rPr>
                <w:sz w:val="18"/>
              </w:rPr>
              <w:t>2.516,12</w:t>
            </w:r>
          </w:p>
        </w:tc>
        <w:tc>
          <w:tcPr>
            <w:tcW w:w="1860" w:type="dxa"/>
            <w:tcMar>
              <w:top w:w="0" w:type="dxa"/>
              <w:bottom w:w="0" w:type="dxa"/>
            </w:tcMar>
            <w:vAlign w:val="center"/>
          </w:tcPr>
          <w:p w14:paraId="5C9858C9" w14:textId="77777777" w:rsidR="00F1768E" w:rsidRDefault="00770E01">
            <w:pPr>
              <w:keepNext/>
              <w:keepLines/>
              <w:spacing w:after="0" w:line="240" w:lineRule="auto"/>
              <w:jc w:val="right"/>
            </w:pPr>
            <w:r>
              <w:rPr>
                <w:sz w:val="18"/>
              </w:rPr>
              <w:t>6.016,12</w:t>
            </w:r>
          </w:p>
        </w:tc>
        <w:tc>
          <w:tcPr>
            <w:tcW w:w="700" w:type="dxa"/>
            <w:tcMar>
              <w:top w:w="0" w:type="dxa"/>
              <w:bottom w:w="0" w:type="dxa"/>
            </w:tcMar>
            <w:vAlign w:val="center"/>
          </w:tcPr>
          <w:p w14:paraId="5B9303F7" w14:textId="77777777" w:rsidR="00F1768E" w:rsidRDefault="00770E01">
            <w:pPr>
              <w:keepNext/>
              <w:keepLines/>
              <w:spacing w:after="0" w:line="240" w:lineRule="auto"/>
              <w:jc w:val="right"/>
            </w:pPr>
            <w:r>
              <w:rPr>
                <w:sz w:val="18"/>
              </w:rPr>
              <w:t>239,1</w:t>
            </w:r>
          </w:p>
        </w:tc>
      </w:tr>
    </w:tbl>
    <w:p w14:paraId="104D8FBB" w14:textId="77777777" w:rsidR="00F1768E" w:rsidRDefault="00F1768E">
      <w:pPr>
        <w:spacing w:after="0"/>
      </w:pPr>
    </w:p>
    <w:p w14:paraId="0A8FB39B" w14:textId="77777777" w:rsidR="00F1768E" w:rsidRDefault="00770E01">
      <w:r>
        <w:t>Rashodi za članarine i norme znatno su veći u izvještajnom razdoblju 2026. godine zbog plaćanja godišnje članarine u cijelosti u promatranom razdoblju, dok je prethodne godine članarina plaćena u više rata, te samim time u idućem razdoblju.</w:t>
      </w:r>
    </w:p>
    <w:p w14:paraId="45E9FD67" w14:textId="77777777" w:rsidR="00F1768E" w:rsidRDefault="00F1768E"/>
    <w:p w14:paraId="3CAB25D2" w14:textId="77777777" w:rsidR="00F1768E" w:rsidRDefault="00770E01">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2F5389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D6B51F"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EF12D9"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B2C53B"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453D54"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4E91A3"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35F70E" w14:textId="77777777" w:rsidR="00F1768E" w:rsidRDefault="00770E01">
            <w:pPr>
              <w:keepNext/>
              <w:keepLines/>
              <w:spacing w:after="0" w:line="240" w:lineRule="auto"/>
              <w:jc w:val="center"/>
            </w:pPr>
            <w:r>
              <w:rPr>
                <w:b/>
                <w:sz w:val="18"/>
              </w:rPr>
              <w:t>Indeks (%)</w:t>
            </w:r>
          </w:p>
        </w:tc>
      </w:tr>
      <w:tr w:rsidR="00F1768E" w14:paraId="4546F924" w14:textId="77777777">
        <w:tblPrEx>
          <w:tblCellMar>
            <w:top w:w="0" w:type="dxa"/>
            <w:bottom w:w="0" w:type="dxa"/>
          </w:tblCellMar>
        </w:tblPrEx>
        <w:trPr>
          <w:cantSplit/>
          <w:trHeight w:val="560"/>
        </w:trPr>
        <w:tc>
          <w:tcPr>
            <w:tcW w:w="700" w:type="dxa"/>
            <w:tcMar>
              <w:top w:w="0" w:type="dxa"/>
              <w:bottom w:w="0" w:type="dxa"/>
            </w:tcMar>
            <w:vAlign w:val="center"/>
          </w:tcPr>
          <w:p w14:paraId="32D20D7E" w14:textId="77777777" w:rsidR="00F1768E" w:rsidRDefault="00770E01">
            <w:pPr>
              <w:keepNext/>
              <w:keepLines/>
              <w:spacing w:after="0" w:line="240" w:lineRule="auto"/>
            </w:pPr>
            <w:r>
              <w:rPr>
                <w:sz w:val="18"/>
              </w:rPr>
              <w:t>3422</w:t>
            </w:r>
          </w:p>
        </w:tc>
        <w:tc>
          <w:tcPr>
            <w:tcW w:w="3180" w:type="dxa"/>
            <w:tcMar>
              <w:top w:w="0" w:type="dxa"/>
              <w:bottom w:w="0" w:type="dxa"/>
            </w:tcMar>
            <w:vAlign w:val="center"/>
          </w:tcPr>
          <w:p w14:paraId="3F5C77FC" w14:textId="77777777" w:rsidR="00F1768E" w:rsidRDefault="00770E01">
            <w:pPr>
              <w:keepNext/>
              <w:keepLines/>
              <w:spacing w:after="0" w:line="240" w:lineRule="auto"/>
            </w:pPr>
            <w:r>
              <w:rPr>
                <w:sz w:val="18"/>
              </w:rPr>
              <w:t>Kamate za primljene kredite i zajmove od kreditnih i ostalih financijskih institucija u javnom sektoru</w:t>
            </w:r>
          </w:p>
        </w:tc>
        <w:tc>
          <w:tcPr>
            <w:tcW w:w="700" w:type="dxa"/>
            <w:tcMar>
              <w:top w:w="0" w:type="dxa"/>
              <w:bottom w:w="0" w:type="dxa"/>
            </w:tcMar>
            <w:vAlign w:val="center"/>
          </w:tcPr>
          <w:p w14:paraId="5973D6E3" w14:textId="77777777" w:rsidR="00F1768E" w:rsidRDefault="00770E01">
            <w:pPr>
              <w:keepNext/>
              <w:keepLines/>
              <w:spacing w:after="0" w:line="240" w:lineRule="auto"/>
            </w:pPr>
            <w:r>
              <w:rPr>
                <w:sz w:val="18"/>
              </w:rPr>
              <w:t>3422</w:t>
            </w:r>
          </w:p>
        </w:tc>
        <w:tc>
          <w:tcPr>
            <w:tcW w:w="1860" w:type="dxa"/>
            <w:tcMar>
              <w:top w:w="0" w:type="dxa"/>
              <w:bottom w:w="0" w:type="dxa"/>
            </w:tcMar>
            <w:vAlign w:val="center"/>
          </w:tcPr>
          <w:p w14:paraId="4C07A239" w14:textId="77777777" w:rsidR="00F1768E" w:rsidRDefault="00770E01">
            <w:pPr>
              <w:keepNext/>
              <w:keepLines/>
              <w:spacing w:after="0" w:line="240" w:lineRule="auto"/>
              <w:jc w:val="right"/>
            </w:pPr>
            <w:r>
              <w:rPr>
                <w:sz w:val="18"/>
              </w:rPr>
              <w:t>0,00</w:t>
            </w:r>
          </w:p>
        </w:tc>
        <w:tc>
          <w:tcPr>
            <w:tcW w:w="1860" w:type="dxa"/>
            <w:tcMar>
              <w:top w:w="0" w:type="dxa"/>
              <w:bottom w:w="0" w:type="dxa"/>
            </w:tcMar>
            <w:vAlign w:val="center"/>
          </w:tcPr>
          <w:p w14:paraId="5BE743CA" w14:textId="77777777" w:rsidR="00F1768E" w:rsidRDefault="00770E01">
            <w:pPr>
              <w:keepNext/>
              <w:keepLines/>
              <w:spacing w:after="0" w:line="240" w:lineRule="auto"/>
              <w:jc w:val="right"/>
            </w:pPr>
            <w:r>
              <w:rPr>
                <w:sz w:val="18"/>
              </w:rPr>
              <w:t>7.327,33</w:t>
            </w:r>
          </w:p>
        </w:tc>
        <w:tc>
          <w:tcPr>
            <w:tcW w:w="700" w:type="dxa"/>
            <w:tcMar>
              <w:top w:w="0" w:type="dxa"/>
              <w:bottom w:w="0" w:type="dxa"/>
            </w:tcMar>
            <w:vAlign w:val="center"/>
          </w:tcPr>
          <w:p w14:paraId="5220897A" w14:textId="77777777" w:rsidR="00F1768E" w:rsidRDefault="00770E01">
            <w:pPr>
              <w:keepNext/>
              <w:keepLines/>
              <w:spacing w:after="0" w:line="240" w:lineRule="auto"/>
              <w:jc w:val="right"/>
            </w:pPr>
            <w:r>
              <w:rPr>
                <w:sz w:val="18"/>
              </w:rPr>
              <w:t>-</w:t>
            </w:r>
          </w:p>
        </w:tc>
      </w:tr>
    </w:tbl>
    <w:p w14:paraId="4ED0C287" w14:textId="77777777" w:rsidR="00F1768E" w:rsidRDefault="00F1768E">
      <w:pPr>
        <w:spacing w:after="0"/>
      </w:pPr>
    </w:p>
    <w:p w14:paraId="39C396D3" w14:textId="77777777" w:rsidR="00F1768E" w:rsidRDefault="00770E01">
      <w:r>
        <w:t>Novi rashodi u odnosu na promatrano razdoblje prethodne godine su kamate za primljene kredite i zajmove od kreditnih i ostalih financijskih institucija u javnom sektoru u iznosu od 7.327,33 eura, što se odnosi na otplatu kamate dugoročnog kredita Hrvatske banke za obnovu i razvitak.</w:t>
      </w:r>
    </w:p>
    <w:p w14:paraId="1F7DF811" w14:textId="77777777" w:rsidR="00F1768E" w:rsidRDefault="00F1768E"/>
    <w:p w14:paraId="3EA26EBB" w14:textId="77777777" w:rsidR="00F1768E" w:rsidRDefault="00770E01">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7E4DAA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7ECB81"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521052"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48E863"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080C8E"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D6A7B0"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EBC767" w14:textId="77777777" w:rsidR="00F1768E" w:rsidRDefault="00770E01">
            <w:pPr>
              <w:keepNext/>
              <w:keepLines/>
              <w:spacing w:after="0" w:line="240" w:lineRule="auto"/>
              <w:jc w:val="center"/>
            </w:pPr>
            <w:r>
              <w:rPr>
                <w:b/>
                <w:sz w:val="18"/>
              </w:rPr>
              <w:t>Indeks (%)</w:t>
            </w:r>
          </w:p>
        </w:tc>
      </w:tr>
      <w:tr w:rsidR="00F1768E" w14:paraId="4DC8AF7A" w14:textId="77777777">
        <w:tblPrEx>
          <w:tblCellMar>
            <w:top w:w="0" w:type="dxa"/>
            <w:bottom w:w="0" w:type="dxa"/>
          </w:tblCellMar>
        </w:tblPrEx>
        <w:trPr>
          <w:cantSplit/>
          <w:trHeight w:val="560"/>
        </w:trPr>
        <w:tc>
          <w:tcPr>
            <w:tcW w:w="700" w:type="dxa"/>
            <w:tcMar>
              <w:top w:w="0" w:type="dxa"/>
              <w:bottom w:w="0" w:type="dxa"/>
            </w:tcMar>
            <w:vAlign w:val="center"/>
          </w:tcPr>
          <w:p w14:paraId="0498F2FC" w14:textId="77777777" w:rsidR="00F1768E" w:rsidRDefault="00770E01">
            <w:pPr>
              <w:keepNext/>
              <w:keepLines/>
              <w:spacing w:after="0" w:line="240" w:lineRule="auto"/>
            </w:pPr>
            <w:r>
              <w:rPr>
                <w:sz w:val="18"/>
              </w:rPr>
              <w:t>3431</w:t>
            </w:r>
          </w:p>
        </w:tc>
        <w:tc>
          <w:tcPr>
            <w:tcW w:w="3180" w:type="dxa"/>
            <w:tcMar>
              <w:top w:w="0" w:type="dxa"/>
              <w:bottom w:w="0" w:type="dxa"/>
            </w:tcMar>
            <w:vAlign w:val="center"/>
          </w:tcPr>
          <w:p w14:paraId="7AAE5C13" w14:textId="77777777" w:rsidR="00F1768E" w:rsidRDefault="00770E01">
            <w:pPr>
              <w:keepNext/>
              <w:keepLines/>
              <w:spacing w:after="0" w:line="240" w:lineRule="auto"/>
            </w:pPr>
            <w:r>
              <w:rPr>
                <w:sz w:val="18"/>
              </w:rPr>
              <w:t>Bankarske usluge i usluge platnog prometa</w:t>
            </w:r>
          </w:p>
        </w:tc>
        <w:tc>
          <w:tcPr>
            <w:tcW w:w="700" w:type="dxa"/>
            <w:tcMar>
              <w:top w:w="0" w:type="dxa"/>
              <w:bottom w:w="0" w:type="dxa"/>
            </w:tcMar>
            <w:vAlign w:val="center"/>
          </w:tcPr>
          <w:p w14:paraId="0E0F3D64" w14:textId="77777777" w:rsidR="00F1768E" w:rsidRDefault="00770E01">
            <w:pPr>
              <w:keepNext/>
              <w:keepLines/>
              <w:spacing w:after="0" w:line="240" w:lineRule="auto"/>
            </w:pPr>
            <w:r>
              <w:rPr>
                <w:sz w:val="18"/>
              </w:rPr>
              <w:t>3431</w:t>
            </w:r>
          </w:p>
        </w:tc>
        <w:tc>
          <w:tcPr>
            <w:tcW w:w="1860" w:type="dxa"/>
            <w:tcMar>
              <w:top w:w="0" w:type="dxa"/>
              <w:bottom w:w="0" w:type="dxa"/>
            </w:tcMar>
            <w:vAlign w:val="center"/>
          </w:tcPr>
          <w:p w14:paraId="79B2DBCC" w14:textId="77777777" w:rsidR="00F1768E" w:rsidRDefault="00770E01">
            <w:pPr>
              <w:keepNext/>
              <w:keepLines/>
              <w:spacing w:after="0" w:line="240" w:lineRule="auto"/>
              <w:jc w:val="right"/>
            </w:pPr>
            <w:r>
              <w:rPr>
                <w:sz w:val="18"/>
              </w:rPr>
              <w:t>5.673,30</w:t>
            </w:r>
          </w:p>
        </w:tc>
        <w:tc>
          <w:tcPr>
            <w:tcW w:w="1860" w:type="dxa"/>
            <w:tcMar>
              <w:top w:w="0" w:type="dxa"/>
              <w:bottom w:w="0" w:type="dxa"/>
            </w:tcMar>
            <w:vAlign w:val="center"/>
          </w:tcPr>
          <w:p w14:paraId="5DA72355" w14:textId="77777777" w:rsidR="00F1768E" w:rsidRDefault="00770E01">
            <w:pPr>
              <w:keepNext/>
              <w:keepLines/>
              <w:spacing w:after="0" w:line="240" w:lineRule="auto"/>
              <w:jc w:val="right"/>
            </w:pPr>
            <w:r>
              <w:rPr>
                <w:sz w:val="18"/>
              </w:rPr>
              <w:t>3.101,47</w:t>
            </w:r>
          </w:p>
        </w:tc>
        <w:tc>
          <w:tcPr>
            <w:tcW w:w="700" w:type="dxa"/>
            <w:tcMar>
              <w:top w:w="0" w:type="dxa"/>
              <w:bottom w:w="0" w:type="dxa"/>
            </w:tcMar>
            <w:vAlign w:val="center"/>
          </w:tcPr>
          <w:p w14:paraId="70036864" w14:textId="77777777" w:rsidR="00F1768E" w:rsidRDefault="00770E01">
            <w:pPr>
              <w:keepNext/>
              <w:keepLines/>
              <w:spacing w:after="0" w:line="240" w:lineRule="auto"/>
              <w:jc w:val="right"/>
            </w:pPr>
            <w:r>
              <w:rPr>
                <w:sz w:val="18"/>
              </w:rPr>
              <w:t>54,7</w:t>
            </w:r>
          </w:p>
        </w:tc>
      </w:tr>
    </w:tbl>
    <w:p w14:paraId="2700AB92" w14:textId="77777777" w:rsidR="00F1768E" w:rsidRDefault="00F1768E">
      <w:pPr>
        <w:spacing w:after="0"/>
      </w:pPr>
    </w:p>
    <w:p w14:paraId="5FC2C81E" w14:textId="77777777" w:rsidR="00F1768E" w:rsidRDefault="00770E01">
      <w:r>
        <w:t>Bankarske usluge i usluge platnog prometa manje su u promatranom razdoblju ove godine za 40,1% u odnosu na prethodnu godinu zbog prošlogodišnje naknade za produljenje roka korištenja, što se odnosi na kredit koji je Općina sklopila s HBOR-om.</w:t>
      </w:r>
    </w:p>
    <w:p w14:paraId="4E841D0F" w14:textId="77777777" w:rsidR="00F1768E" w:rsidRDefault="00F1768E"/>
    <w:p w14:paraId="3D5BB373" w14:textId="77777777" w:rsidR="00F1768E" w:rsidRDefault="00770E01">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421331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0004F1"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CA53F0"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02F57B"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90519D"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97DD62"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14E147" w14:textId="77777777" w:rsidR="00F1768E" w:rsidRDefault="00770E01">
            <w:pPr>
              <w:keepNext/>
              <w:keepLines/>
              <w:spacing w:after="0" w:line="240" w:lineRule="auto"/>
              <w:jc w:val="center"/>
            </w:pPr>
            <w:r>
              <w:rPr>
                <w:b/>
                <w:sz w:val="18"/>
              </w:rPr>
              <w:t>Indeks (%)</w:t>
            </w:r>
          </w:p>
        </w:tc>
      </w:tr>
      <w:tr w:rsidR="00F1768E" w14:paraId="24A3B3FB" w14:textId="77777777">
        <w:tblPrEx>
          <w:tblCellMar>
            <w:top w:w="0" w:type="dxa"/>
            <w:bottom w:w="0" w:type="dxa"/>
          </w:tblCellMar>
        </w:tblPrEx>
        <w:trPr>
          <w:cantSplit/>
          <w:trHeight w:val="560"/>
        </w:trPr>
        <w:tc>
          <w:tcPr>
            <w:tcW w:w="700" w:type="dxa"/>
            <w:tcMar>
              <w:top w:w="0" w:type="dxa"/>
              <w:bottom w:w="0" w:type="dxa"/>
            </w:tcMar>
            <w:vAlign w:val="center"/>
          </w:tcPr>
          <w:p w14:paraId="75501AF2" w14:textId="77777777" w:rsidR="00F1768E" w:rsidRDefault="00770E01">
            <w:pPr>
              <w:keepNext/>
              <w:keepLines/>
              <w:spacing w:after="0" w:line="240" w:lineRule="auto"/>
            </w:pPr>
            <w:r>
              <w:rPr>
                <w:sz w:val="18"/>
              </w:rPr>
              <w:t>3522</w:t>
            </w:r>
          </w:p>
        </w:tc>
        <w:tc>
          <w:tcPr>
            <w:tcW w:w="3180" w:type="dxa"/>
            <w:tcMar>
              <w:top w:w="0" w:type="dxa"/>
              <w:bottom w:w="0" w:type="dxa"/>
            </w:tcMar>
            <w:vAlign w:val="center"/>
          </w:tcPr>
          <w:p w14:paraId="1D26A7F5" w14:textId="77777777" w:rsidR="00F1768E" w:rsidRDefault="00770E01">
            <w:pPr>
              <w:keepNext/>
              <w:keepLines/>
              <w:spacing w:after="0" w:line="240" w:lineRule="auto"/>
            </w:pPr>
            <w:r>
              <w:rPr>
                <w:sz w:val="18"/>
              </w:rPr>
              <w:t>Subvencije trgovačkim društvima i zadrugama izvan javnog sektora</w:t>
            </w:r>
          </w:p>
        </w:tc>
        <w:tc>
          <w:tcPr>
            <w:tcW w:w="700" w:type="dxa"/>
            <w:tcMar>
              <w:top w:w="0" w:type="dxa"/>
              <w:bottom w:w="0" w:type="dxa"/>
            </w:tcMar>
            <w:vAlign w:val="center"/>
          </w:tcPr>
          <w:p w14:paraId="6F062729" w14:textId="77777777" w:rsidR="00F1768E" w:rsidRDefault="00770E01">
            <w:pPr>
              <w:keepNext/>
              <w:keepLines/>
              <w:spacing w:after="0" w:line="240" w:lineRule="auto"/>
            </w:pPr>
            <w:r>
              <w:rPr>
                <w:sz w:val="18"/>
              </w:rPr>
              <w:t>3522</w:t>
            </w:r>
          </w:p>
        </w:tc>
        <w:tc>
          <w:tcPr>
            <w:tcW w:w="1860" w:type="dxa"/>
            <w:tcMar>
              <w:top w:w="0" w:type="dxa"/>
              <w:bottom w:w="0" w:type="dxa"/>
            </w:tcMar>
            <w:vAlign w:val="center"/>
          </w:tcPr>
          <w:p w14:paraId="5A1942D5" w14:textId="77777777" w:rsidR="00F1768E" w:rsidRDefault="00770E01">
            <w:pPr>
              <w:keepNext/>
              <w:keepLines/>
              <w:spacing w:after="0" w:line="240" w:lineRule="auto"/>
              <w:jc w:val="right"/>
            </w:pPr>
            <w:r>
              <w:rPr>
                <w:sz w:val="18"/>
              </w:rPr>
              <w:t>5.750,00</w:t>
            </w:r>
          </w:p>
        </w:tc>
        <w:tc>
          <w:tcPr>
            <w:tcW w:w="1860" w:type="dxa"/>
            <w:tcMar>
              <w:top w:w="0" w:type="dxa"/>
              <w:bottom w:w="0" w:type="dxa"/>
            </w:tcMar>
            <w:vAlign w:val="center"/>
          </w:tcPr>
          <w:p w14:paraId="1625D7CC" w14:textId="77777777" w:rsidR="00F1768E" w:rsidRDefault="00770E01">
            <w:pPr>
              <w:keepNext/>
              <w:keepLines/>
              <w:spacing w:after="0" w:line="240" w:lineRule="auto"/>
              <w:jc w:val="right"/>
            </w:pPr>
            <w:r>
              <w:rPr>
                <w:sz w:val="18"/>
              </w:rPr>
              <w:t>0,00</w:t>
            </w:r>
          </w:p>
        </w:tc>
        <w:tc>
          <w:tcPr>
            <w:tcW w:w="700" w:type="dxa"/>
            <w:tcMar>
              <w:top w:w="0" w:type="dxa"/>
              <w:bottom w:w="0" w:type="dxa"/>
            </w:tcMar>
            <w:vAlign w:val="center"/>
          </w:tcPr>
          <w:p w14:paraId="44D46E99" w14:textId="77777777" w:rsidR="00F1768E" w:rsidRDefault="00770E01">
            <w:pPr>
              <w:keepNext/>
              <w:keepLines/>
              <w:spacing w:after="0" w:line="240" w:lineRule="auto"/>
              <w:jc w:val="right"/>
            </w:pPr>
            <w:r>
              <w:rPr>
                <w:sz w:val="18"/>
              </w:rPr>
              <w:t>0</w:t>
            </w:r>
          </w:p>
        </w:tc>
      </w:tr>
    </w:tbl>
    <w:p w14:paraId="373C7A34" w14:textId="77777777" w:rsidR="00F1768E" w:rsidRDefault="00F1768E">
      <w:pPr>
        <w:spacing w:after="0"/>
      </w:pPr>
    </w:p>
    <w:p w14:paraId="2628E473" w14:textId="77777777" w:rsidR="00F1768E" w:rsidRDefault="00770E01">
      <w:r>
        <w:lastRenderedPageBreak/>
        <w:t>Rashodi za subvencije trgovačkim društvima i zadrugama izvan javnog sektora prethodne godine su iznosili 5.750,00 eura u promatranom razdoblju, dok ove godine nije bilo navedenog rashoda u promatranom razdoblju.</w:t>
      </w:r>
    </w:p>
    <w:p w14:paraId="09D0D52A" w14:textId="77777777" w:rsidR="00F1768E" w:rsidRDefault="00F1768E"/>
    <w:p w14:paraId="2B8E6761" w14:textId="77777777" w:rsidR="00F1768E" w:rsidRDefault="00770E01">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2CAE5B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20B3C8"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9DB455"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1BEEF4"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AAEAD3"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FF4E95"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76913B" w14:textId="77777777" w:rsidR="00F1768E" w:rsidRDefault="00770E01">
            <w:pPr>
              <w:keepNext/>
              <w:keepLines/>
              <w:spacing w:after="0" w:line="240" w:lineRule="auto"/>
              <w:jc w:val="center"/>
            </w:pPr>
            <w:r>
              <w:rPr>
                <w:b/>
                <w:sz w:val="18"/>
              </w:rPr>
              <w:t>Indeks (%)</w:t>
            </w:r>
          </w:p>
        </w:tc>
      </w:tr>
      <w:tr w:rsidR="00F1768E" w14:paraId="4C17B1D2" w14:textId="77777777">
        <w:tblPrEx>
          <w:tblCellMar>
            <w:top w:w="0" w:type="dxa"/>
            <w:bottom w:w="0" w:type="dxa"/>
          </w:tblCellMar>
        </w:tblPrEx>
        <w:trPr>
          <w:cantSplit/>
          <w:trHeight w:val="560"/>
        </w:trPr>
        <w:tc>
          <w:tcPr>
            <w:tcW w:w="700" w:type="dxa"/>
            <w:tcMar>
              <w:top w:w="0" w:type="dxa"/>
              <w:bottom w:w="0" w:type="dxa"/>
            </w:tcMar>
            <w:vAlign w:val="center"/>
          </w:tcPr>
          <w:p w14:paraId="3807793E" w14:textId="77777777" w:rsidR="00F1768E" w:rsidRDefault="00770E01">
            <w:pPr>
              <w:keepNext/>
              <w:keepLines/>
              <w:spacing w:after="0" w:line="240" w:lineRule="auto"/>
            </w:pPr>
            <w:r>
              <w:rPr>
                <w:sz w:val="18"/>
              </w:rPr>
              <w:t>3631</w:t>
            </w:r>
          </w:p>
        </w:tc>
        <w:tc>
          <w:tcPr>
            <w:tcW w:w="3180" w:type="dxa"/>
            <w:tcMar>
              <w:top w:w="0" w:type="dxa"/>
              <w:bottom w:w="0" w:type="dxa"/>
            </w:tcMar>
            <w:vAlign w:val="center"/>
          </w:tcPr>
          <w:p w14:paraId="11C30356" w14:textId="77777777" w:rsidR="00F1768E" w:rsidRDefault="00770E01">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0163BC7C" w14:textId="77777777" w:rsidR="00F1768E" w:rsidRDefault="00770E01">
            <w:pPr>
              <w:keepNext/>
              <w:keepLines/>
              <w:spacing w:after="0" w:line="240" w:lineRule="auto"/>
            </w:pPr>
            <w:r>
              <w:rPr>
                <w:sz w:val="18"/>
              </w:rPr>
              <w:t>3631</w:t>
            </w:r>
          </w:p>
        </w:tc>
        <w:tc>
          <w:tcPr>
            <w:tcW w:w="1860" w:type="dxa"/>
            <w:tcMar>
              <w:top w:w="0" w:type="dxa"/>
              <w:bottom w:w="0" w:type="dxa"/>
            </w:tcMar>
            <w:vAlign w:val="center"/>
          </w:tcPr>
          <w:p w14:paraId="6A428409" w14:textId="77777777" w:rsidR="00F1768E" w:rsidRDefault="00770E01">
            <w:pPr>
              <w:keepNext/>
              <w:keepLines/>
              <w:spacing w:after="0" w:line="240" w:lineRule="auto"/>
              <w:jc w:val="right"/>
            </w:pPr>
            <w:r>
              <w:rPr>
                <w:sz w:val="18"/>
              </w:rPr>
              <w:t>6.000,00</w:t>
            </w:r>
          </w:p>
        </w:tc>
        <w:tc>
          <w:tcPr>
            <w:tcW w:w="1860" w:type="dxa"/>
            <w:tcMar>
              <w:top w:w="0" w:type="dxa"/>
              <w:bottom w:w="0" w:type="dxa"/>
            </w:tcMar>
            <w:vAlign w:val="center"/>
          </w:tcPr>
          <w:p w14:paraId="14D046CF" w14:textId="77777777" w:rsidR="00F1768E" w:rsidRDefault="00770E01">
            <w:pPr>
              <w:keepNext/>
              <w:keepLines/>
              <w:spacing w:after="0" w:line="240" w:lineRule="auto"/>
              <w:jc w:val="right"/>
            </w:pPr>
            <w:r>
              <w:rPr>
                <w:sz w:val="18"/>
              </w:rPr>
              <w:t>0,00</w:t>
            </w:r>
          </w:p>
        </w:tc>
        <w:tc>
          <w:tcPr>
            <w:tcW w:w="700" w:type="dxa"/>
            <w:tcMar>
              <w:top w:w="0" w:type="dxa"/>
              <w:bottom w:w="0" w:type="dxa"/>
            </w:tcMar>
            <w:vAlign w:val="center"/>
          </w:tcPr>
          <w:p w14:paraId="1539239B" w14:textId="77777777" w:rsidR="00F1768E" w:rsidRDefault="00770E01">
            <w:pPr>
              <w:keepNext/>
              <w:keepLines/>
              <w:spacing w:after="0" w:line="240" w:lineRule="auto"/>
              <w:jc w:val="right"/>
            </w:pPr>
            <w:r>
              <w:rPr>
                <w:sz w:val="18"/>
              </w:rPr>
              <w:t>0</w:t>
            </w:r>
          </w:p>
        </w:tc>
      </w:tr>
    </w:tbl>
    <w:p w14:paraId="440DAE30" w14:textId="77777777" w:rsidR="00F1768E" w:rsidRDefault="00F1768E">
      <w:pPr>
        <w:spacing w:after="0"/>
      </w:pPr>
    </w:p>
    <w:p w14:paraId="5BE04CAA" w14:textId="77777777" w:rsidR="00F1768E" w:rsidRDefault="00770E01">
      <w:r>
        <w:t>Rashodi za tekuće pomoći drugom proračunu i izvanproračunskim korisnicima 2025. godine iznosili su 6.000,00 eura te se odnose na pomoći Institutu za arheologiju za sufinanciranje arheoloških istraživanja krajolika željeznog doba. Ove godine navedenih rashoda za pomoći nije bilo.</w:t>
      </w:r>
    </w:p>
    <w:p w14:paraId="46E9FECF" w14:textId="77777777" w:rsidR="00F1768E" w:rsidRDefault="00F1768E"/>
    <w:p w14:paraId="19E11801" w14:textId="77777777" w:rsidR="00F1768E" w:rsidRDefault="00770E01">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715F4F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6298CE"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8D0AC0"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E24196"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FB0F86"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8F8796"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513B5E" w14:textId="77777777" w:rsidR="00F1768E" w:rsidRDefault="00770E01">
            <w:pPr>
              <w:keepNext/>
              <w:keepLines/>
              <w:spacing w:after="0" w:line="240" w:lineRule="auto"/>
              <w:jc w:val="center"/>
            </w:pPr>
            <w:r>
              <w:rPr>
                <w:b/>
                <w:sz w:val="18"/>
              </w:rPr>
              <w:t>Indeks (%)</w:t>
            </w:r>
          </w:p>
        </w:tc>
      </w:tr>
      <w:tr w:rsidR="00F1768E" w14:paraId="4C0CAC33" w14:textId="77777777">
        <w:tblPrEx>
          <w:tblCellMar>
            <w:top w:w="0" w:type="dxa"/>
            <w:bottom w:w="0" w:type="dxa"/>
          </w:tblCellMar>
        </w:tblPrEx>
        <w:trPr>
          <w:cantSplit/>
          <w:trHeight w:val="560"/>
        </w:trPr>
        <w:tc>
          <w:tcPr>
            <w:tcW w:w="700" w:type="dxa"/>
            <w:tcMar>
              <w:top w:w="0" w:type="dxa"/>
              <w:bottom w:w="0" w:type="dxa"/>
            </w:tcMar>
            <w:vAlign w:val="center"/>
          </w:tcPr>
          <w:p w14:paraId="707E9C17" w14:textId="77777777" w:rsidR="00F1768E" w:rsidRDefault="00770E01">
            <w:pPr>
              <w:keepNext/>
              <w:keepLines/>
              <w:spacing w:after="0" w:line="240" w:lineRule="auto"/>
            </w:pPr>
            <w:r>
              <w:rPr>
                <w:sz w:val="18"/>
              </w:rPr>
              <w:t>3632</w:t>
            </w:r>
          </w:p>
        </w:tc>
        <w:tc>
          <w:tcPr>
            <w:tcW w:w="3180" w:type="dxa"/>
            <w:tcMar>
              <w:top w:w="0" w:type="dxa"/>
              <w:bottom w:w="0" w:type="dxa"/>
            </w:tcMar>
            <w:vAlign w:val="center"/>
          </w:tcPr>
          <w:p w14:paraId="44371F02" w14:textId="77777777" w:rsidR="00F1768E" w:rsidRDefault="00770E01">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11AD64EC" w14:textId="77777777" w:rsidR="00F1768E" w:rsidRDefault="00770E01">
            <w:pPr>
              <w:keepNext/>
              <w:keepLines/>
              <w:spacing w:after="0" w:line="240" w:lineRule="auto"/>
            </w:pPr>
            <w:r>
              <w:rPr>
                <w:sz w:val="18"/>
              </w:rPr>
              <w:t>3632</w:t>
            </w:r>
          </w:p>
        </w:tc>
        <w:tc>
          <w:tcPr>
            <w:tcW w:w="1860" w:type="dxa"/>
            <w:tcMar>
              <w:top w:w="0" w:type="dxa"/>
              <w:bottom w:w="0" w:type="dxa"/>
            </w:tcMar>
            <w:vAlign w:val="center"/>
          </w:tcPr>
          <w:p w14:paraId="4405795E" w14:textId="77777777" w:rsidR="00F1768E" w:rsidRDefault="00770E01">
            <w:pPr>
              <w:keepNext/>
              <w:keepLines/>
              <w:spacing w:after="0" w:line="240" w:lineRule="auto"/>
              <w:jc w:val="right"/>
            </w:pPr>
            <w:r>
              <w:rPr>
                <w:sz w:val="18"/>
              </w:rPr>
              <w:t>2.963,64</w:t>
            </w:r>
          </w:p>
        </w:tc>
        <w:tc>
          <w:tcPr>
            <w:tcW w:w="1860" w:type="dxa"/>
            <w:tcMar>
              <w:top w:w="0" w:type="dxa"/>
              <w:bottom w:w="0" w:type="dxa"/>
            </w:tcMar>
            <w:vAlign w:val="center"/>
          </w:tcPr>
          <w:p w14:paraId="210DD781" w14:textId="77777777" w:rsidR="00F1768E" w:rsidRDefault="00770E01">
            <w:pPr>
              <w:keepNext/>
              <w:keepLines/>
              <w:spacing w:after="0" w:line="240" w:lineRule="auto"/>
              <w:jc w:val="right"/>
            </w:pPr>
            <w:r>
              <w:rPr>
                <w:sz w:val="18"/>
              </w:rPr>
              <w:t>25.112,76</w:t>
            </w:r>
          </w:p>
        </w:tc>
        <w:tc>
          <w:tcPr>
            <w:tcW w:w="700" w:type="dxa"/>
            <w:tcMar>
              <w:top w:w="0" w:type="dxa"/>
              <w:bottom w:w="0" w:type="dxa"/>
            </w:tcMar>
            <w:vAlign w:val="center"/>
          </w:tcPr>
          <w:p w14:paraId="2B1126DD" w14:textId="77777777" w:rsidR="00F1768E" w:rsidRDefault="00770E01">
            <w:pPr>
              <w:keepNext/>
              <w:keepLines/>
              <w:spacing w:after="0" w:line="240" w:lineRule="auto"/>
              <w:jc w:val="right"/>
            </w:pPr>
            <w:r>
              <w:rPr>
                <w:sz w:val="18"/>
              </w:rPr>
              <w:t>847,4</w:t>
            </w:r>
          </w:p>
        </w:tc>
      </w:tr>
    </w:tbl>
    <w:p w14:paraId="1D36F80C" w14:textId="77777777" w:rsidR="00F1768E" w:rsidRDefault="00F1768E">
      <w:pPr>
        <w:spacing w:after="0"/>
      </w:pPr>
    </w:p>
    <w:p w14:paraId="60D69DD4" w14:textId="77777777" w:rsidR="00F1768E" w:rsidRDefault="00770E01">
      <w:r>
        <w:t>Kapitalne pomoći drugom proračunu i izvanproračunskim korisnicima odnose se na pomoći Županijskoj upravi za ceste za sufinanciranje radova na izgradnji priključka na javni sustav odvodnje otpadnih voda u iznosu od 23.695,23 eura te pomoći Hrvatskim vodama za EU projekt izgradnje sustava odvodnje i pročišćivanja otpadnih voda u iznosu od 1.417,53 eura.</w:t>
      </w:r>
    </w:p>
    <w:p w14:paraId="2471B412" w14:textId="77777777" w:rsidR="00F1768E" w:rsidRDefault="00770E01">
      <w:r>
        <w:t> </w:t>
      </w:r>
    </w:p>
    <w:p w14:paraId="3915D927" w14:textId="77777777" w:rsidR="00F1768E" w:rsidRDefault="00F1768E"/>
    <w:p w14:paraId="16387301" w14:textId="77777777" w:rsidR="00F1768E" w:rsidRDefault="00770E01">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27E384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A0ABEF"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F096A3"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CFC880"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BB5CF"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8AA1D6"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6F6E34" w14:textId="77777777" w:rsidR="00F1768E" w:rsidRDefault="00770E01">
            <w:pPr>
              <w:keepNext/>
              <w:keepLines/>
              <w:spacing w:after="0" w:line="240" w:lineRule="auto"/>
              <w:jc w:val="center"/>
            </w:pPr>
            <w:r>
              <w:rPr>
                <w:b/>
                <w:sz w:val="18"/>
              </w:rPr>
              <w:t>Indeks (%)</w:t>
            </w:r>
          </w:p>
        </w:tc>
      </w:tr>
      <w:tr w:rsidR="00F1768E" w14:paraId="205D94F9" w14:textId="77777777">
        <w:tblPrEx>
          <w:tblCellMar>
            <w:top w:w="0" w:type="dxa"/>
            <w:bottom w:w="0" w:type="dxa"/>
          </w:tblCellMar>
        </w:tblPrEx>
        <w:trPr>
          <w:cantSplit/>
          <w:trHeight w:val="560"/>
        </w:trPr>
        <w:tc>
          <w:tcPr>
            <w:tcW w:w="700" w:type="dxa"/>
            <w:tcMar>
              <w:top w:w="0" w:type="dxa"/>
              <w:bottom w:w="0" w:type="dxa"/>
            </w:tcMar>
            <w:vAlign w:val="center"/>
          </w:tcPr>
          <w:p w14:paraId="5E4FB0A9" w14:textId="77777777" w:rsidR="00F1768E" w:rsidRDefault="00770E01">
            <w:pPr>
              <w:keepNext/>
              <w:keepLines/>
              <w:spacing w:after="0" w:line="240" w:lineRule="auto"/>
            </w:pPr>
            <w:r>
              <w:rPr>
                <w:sz w:val="18"/>
              </w:rPr>
              <w:t>3661</w:t>
            </w:r>
          </w:p>
        </w:tc>
        <w:tc>
          <w:tcPr>
            <w:tcW w:w="3180" w:type="dxa"/>
            <w:tcMar>
              <w:top w:w="0" w:type="dxa"/>
              <w:bottom w:w="0" w:type="dxa"/>
            </w:tcMar>
            <w:vAlign w:val="center"/>
          </w:tcPr>
          <w:p w14:paraId="32392DB8" w14:textId="77777777" w:rsidR="00F1768E" w:rsidRDefault="00770E01">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569BBC04" w14:textId="77777777" w:rsidR="00F1768E" w:rsidRDefault="00770E01">
            <w:pPr>
              <w:keepNext/>
              <w:keepLines/>
              <w:spacing w:after="0" w:line="240" w:lineRule="auto"/>
            </w:pPr>
            <w:r>
              <w:rPr>
                <w:sz w:val="18"/>
              </w:rPr>
              <w:t>3661</w:t>
            </w:r>
          </w:p>
        </w:tc>
        <w:tc>
          <w:tcPr>
            <w:tcW w:w="1860" w:type="dxa"/>
            <w:tcMar>
              <w:top w:w="0" w:type="dxa"/>
              <w:bottom w:w="0" w:type="dxa"/>
            </w:tcMar>
            <w:vAlign w:val="center"/>
          </w:tcPr>
          <w:p w14:paraId="2F88CCEE" w14:textId="77777777" w:rsidR="00F1768E" w:rsidRDefault="00770E01">
            <w:pPr>
              <w:keepNext/>
              <w:keepLines/>
              <w:spacing w:after="0" w:line="240" w:lineRule="auto"/>
              <w:jc w:val="right"/>
            </w:pPr>
            <w:r>
              <w:rPr>
                <w:sz w:val="18"/>
              </w:rPr>
              <w:t>27.279,27</w:t>
            </w:r>
          </w:p>
        </w:tc>
        <w:tc>
          <w:tcPr>
            <w:tcW w:w="1860" w:type="dxa"/>
            <w:tcMar>
              <w:top w:w="0" w:type="dxa"/>
              <w:bottom w:w="0" w:type="dxa"/>
            </w:tcMar>
            <w:vAlign w:val="center"/>
          </w:tcPr>
          <w:p w14:paraId="2E2A9A62" w14:textId="77777777" w:rsidR="00F1768E" w:rsidRDefault="00770E01">
            <w:pPr>
              <w:keepNext/>
              <w:keepLines/>
              <w:spacing w:after="0" w:line="240" w:lineRule="auto"/>
              <w:jc w:val="right"/>
            </w:pPr>
            <w:r>
              <w:rPr>
                <w:sz w:val="18"/>
              </w:rPr>
              <w:t>44.680,09</w:t>
            </w:r>
          </w:p>
        </w:tc>
        <w:tc>
          <w:tcPr>
            <w:tcW w:w="700" w:type="dxa"/>
            <w:tcMar>
              <w:top w:w="0" w:type="dxa"/>
              <w:bottom w:w="0" w:type="dxa"/>
            </w:tcMar>
            <w:vAlign w:val="center"/>
          </w:tcPr>
          <w:p w14:paraId="337165DD" w14:textId="77777777" w:rsidR="00F1768E" w:rsidRDefault="00770E01">
            <w:pPr>
              <w:keepNext/>
              <w:keepLines/>
              <w:spacing w:after="0" w:line="240" w:lineRule="auto"/>
              <w:jc w:val="right"/>
            </w:pPr>
            <w:r>
              <w:rPr>
                <w:sz w:val="18"/>
              </w:rPr>
              <w:t>163,8</w:t>
            </w:r>
          </w:p>
        </w:tc>
      </w:tr>
    </w:tbl>
    <w:p w14:paraId="4128C516" w14:textId="77777777" w:rsidR="00F1768E" w:rsidRDefault="00F1768E">
      <w:pPr>
        <w:spacing w:after="0"/>
      </w:pPr>
    </w:p>
    <w:p w14:paraId="541DB269" w14:textId="77777777" w:rsidR="00F1768E" w:rsidRDefault="00770E01">
      <w:r>
        <w:t>Tekuće pomoći proračunskim korisnicima drugih proračuna iznose 44.680,09 eura, a odnose se na pomoći Osnovnoj školi Petar Zrinski za produženi boravak, opremanje i adaptaciju učionice informatike, sufinanciranje festivala Djeca pjevaju, Dane škole, nagrade najboljim učenicima, financiranje izvan učioničke nastave učenika te financiranje nabave radnih bilježnica i likovnih mapa.</w:t>
      </w:r>
    </w:p>
    <w:p w14:paraId="125242AF" w14:textId="77777777" w:rsidR="00F1768E" w:rsidRDefault="00F1768E"/>
    <w:p w14:paraId="78D4F38F" w14:textId="77777777" w:rsidR="00F1768E" w:rsidRDefault="00770E01">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51D435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90B9CD"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34A2E5"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5A1896"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6E13D3"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FB5D9F"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4359AE" w14:textId="77777777" w:rsidR="00F1768E" w:rsidRDefault="00770E01">
            <w:pPr>
              <w:keepNext/>
              <w:keepLines/>
              <w:spacing w:after="0" w:line="240" w:lineRule="auto"/>
              <w:jc w:val="center"/>
            </w:pPr>
            <w:r>
              <w:rPr>
                <w:b/>
                <w:sz w:val="18"/>
              </w:rPr>
              <w:t>Indeks (%)</w:t>
            </w:r>
          </w:p>
        </w:tc>
      </w:tr>
      <w:tr w:rsidR="00F1768E" w14:paraId="3501E465" w14:textId="77777777">
        <w:tblPrEx>
          <w:tblCellMar>
            <w:top w:w="0" w:type="dxa"/>
            <w:bottom w:w="0" w:type="dxa"/>
          </w:tblCellMar>
        </w:tblPrEx>
        <w:trPr>
          <w:cantSplit/>
          <w:trHeight w:val="560"/>
        </w:trPr>
        <w:tc>
          <w:tcPr>
            <w:tcW w:w="700" w:type="dxa"/>
            <w:tcMar>
              <w:top w:w="0" w:type="dxa"/>
              <w:bottom w:w="0" w:type="dxa"/>
            </w:tcMar>
            <w:vAlign w:val="center"/>
          </w:tcPr>
          <w:p w14:paraId="5516B3FE" w14:textId="77777777" w:rsidR="00F1768E" w:rsidRDefault="00770E01">
            <w:pPr>
              <w:keepNext/>
              <w:keepLines/>
              <w:spacing w:after="0" w:line="240" w:lineRule="auto"/>
            </w:pPr>
            <w:r>
              <w:rPr>
                <w:sz w:val="18"/>
              </w:rPr>
              <w:t>3721</w:t>
            </w:r>
          </w:p>
        </w:tc>
        <w:tc>
          <w:tcPr>
            <w:tcW w:w="3180" w:type="dxa"/>
            <w:tcMar>
              <w:top w:w="0" w:type="dxa"/>
              <w:bottom w:w="0" w:type="dxa"/>
            </w:tcMar>
            <w:vAlign w:val="center"/>
          </w:tcPr>
          <w:p w14:paraId="6303EE57" w14:textId="77777777" w:rsidR="00F1768E" w:rsidRDefault="00770E01">
            <w:pPr>
              <w:keepNext/>
              <w:keepLines/>
              <w:spacing w:after="0" w:line="240" w:lineRule="auto"/>
            </w:pPr>
            <w:r>
              <w:rPr>
                <w:sz w:val="18"/>
              </w:rPr>
              <w:t>Naknade građanima i kućanstvima u novcu</w:t>
            </w:r>
          </w:p>
        </w:tc>
        <w:tc>
          <w:tcPr>
            <w:tcW w:w="700" w:type="dxa"/>
            <w:tcMar>
              <w:top w:w="0" w:type="dxa"/>
              <w:bottom w:w="0" w:type="dxa"/>
            </w:tcMar>
            <w:vAlign w:val="center"/>
          </w:tcPr>
          <w:p w14:paraId="28DB5BFE" w14:textId="77777777" w:rsidR="00F1768E" w:rsidRDefault="00770E01">
            <w:pPr>
              <w:keepNext/>
              <w:keepLines/>
              <w:spacing w:after="0" w:line="240" w:lineRule="auto"/>
            </w:pPr>
            <w:r>
              <w:rPr>
                <w:sz w:val="18"/>
              </w:rPr>
              <w:t>3721</w:t>
            </w:r>
          </w:p>
        </w:tc>
        <w:tc>
          <w:tcPr>
            <w:tcW w:w="1860" w:type="dxa"/>
            <w:tcMar>
              <w:top w:w="0" w:type="dxa"/>
              <w:bottom w:w="0" w:type="dxa"/>
            </w:tcMar>
            <w:vAlign w:val="center"/>
          </w:tcPr>
          <w:p w14:paraId="0264F7B1" w14:textId="77777777" w:rsidR="00F1768E" w:rsidRDefault="00770E01">
            <w:pPr>
              <w:keepNext/>
              <w:keepLines/>
              <w:spacing w:after="0" w:line="240" w:lineRule="auto"/>
              <w:jc w:val="right"/>
            </w:pPr>
            <w:r>
              <w:rPr>
                <w:sz w:val="18"/>
              </w:rPr>
              <w:t>51.040,00</w:t>
            </w:r>
          </w:p>
        </w:tc>
        <w:tc>
          <w:tcPr>
            <w:tcW w:w="1860" w:type="dxa"/>
            <w:tcMar>
              <w:top w:w="0" w:type="dxa"/>
              <w:bottom w:w="0" w:type="dxa"/>
            </w:tcMar>
            <w:vAlign w:val="center"/>
          </w:tcPr>
          <w:p w14:paraId="767F01A9" w14:textId="77777777" w:rsidR="00F1768E" w:rsidRDefault="00770E01">
            <w:pPr>
              <w:keepNext/>
              <w:keepLines/>
              <w:spacing w:after="0" w:line="240" w:lineRule="auto"/>
              <w:jc w:val="right"/>
            </w:pPr>
            <w:r>
              <w:rPr>
                <w:sz w:val="18"/>
              </w:rPr>
              <w:t>57.771,00</w:t>
            </w:r>
          </w:p>
        </w:tc>
        <w:tc>
          <w:tcPr>
            <w:tcW w:w="700" w:type="dxa"/>
            <w:tcMar>
              <w:top w:w="0" w:type="dxa"/>
              <w:bottom w:w="0" w:type="dxa"/>
            </w:tcMar>
            <w:vAlign w:val="center"/>
          </w:tcPr>
          <w:p w14:paraId="016FB1BA" w14:textId="77777777" w:rsidR="00F1768E" w:rsidRDefault="00770E01">
            <w:pPr>
              <w:keepNext/>
              <w:keepLines/>
              <w:spacing w:after="0" w:line="240" w:lineRule="auto"/>
              <w:jc w:val="right"/>
            </w:pPr>
            <w:r>
              <w:rPr>
                <w:sz w:val="18"/>
              </w:rPr>
              <w:t>113,2</w:t>
            </w:r>
          </w:p>
        </w:tc>
      </w:tr>
    </w:tbl>
    <w:p w14:paraId="24A3B689" w14:textId="77777777" w:rsidR="00F1768E" w:rsidRDefault="00F1768E">
      <w:pPr>
        <w:spacing w:after="0"/>
      </w:pPr>
    </w:p>
    <w:p w14:paraId="379E5B75" w14:textId="77777777" w:rsidR="00F1768E" w:rsidRDefault="00770E01">
      <w:r>
        <w:t xml:space="preserve">Rashodi za naknade građanima i kućanstvima povećane su za 13,2% u odnosu na promatrano razdoblje prethodne godine, zbog većeg broja isplata </w:t>
      </w:r>
      <w:proofErr w:type="spellStart"/>
      <w:r>
        <w:t>uskrsnica</w:t>
      </w:r>
      <w:proofErr w:type="spellEnd"/>
      <w:r>
        <w:t xml:space="preserve"> umirovljenicima, stipendija, naknada za novorođenčad te zbog novog rashoda za potpore za unapređenje uvjeta stanovanja mladih obitelji u ruralnim područjima.</w:t>
      </w:r>
    </w:p>
    <w:p w14:paraId="512763BE" w14:textId="77777777" w:rsidR="00F1768E" w:rsidRDefault="00F1768E"/>
    <w:p w14:paraId="6F2A5613" w14:textId="77777777" w:rsidR="00F1768E" w:rsidRDefault="00770E01">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6C1A8C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34FFE0"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4920A5"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7645D6"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621228"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5F8C8E"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9FFF86" w14:textId="77777777" w:rsidR="00F1768E" w:rsidRDefault="00770E01">
            <w:pPr>
              <w:keepNext/>
              <w:keepLines/>
              <w:spacing w:after="0" w:line="240" w:lineRule="auto"/>
              <w:jc w:val="center"/>
            </w:pPr>
            <w:r>
              <w:rPr>
                <w:b/>
                <w:sz w:val="18"/>
              </w:rPr>
              <w:t>Indeks (%)</w:t>
            </w:r>
          </w:p>
        </w:tc>
      </w:tr>
      <w:tr w:rsidR="00F1768E" w14:paraId="33F18339" w14:textId="77777777">
        <w:tblPrEx>
          <w:tblCellMar>
            <w:top w:w="0" w:type="dxa"/>
            <w:bottom w:w="0" w:type="dxa"/>
          </w:tblCellMar>
        </w:tblPrEx>
        <w:trPr>
          <w:cantSplit/>
          <w:trHeight w:val="560"/>
        </w:trPr>
        <w:tc>
          <w:tcPr>
            <w:tcW w:w="700" w:type="dxa"/>
            <w:tcMar>
              <w:top w:w="0" w:type="dxa"/>
              <w:bottom w:w="0" w:type="dxa"/>
            </w:tcMar>
            <w:vAlign w:val="center"/>
          </w:tcPr>
          <w:p w14:paraId="51929565" w14:textId="77777777" w:rsidR="00F1768E" w:rsidRDefault="00770E01">
            <w:pPr>
              <w:keepNext/>
              <w:keepLines/>
              <w:spacing w:after="0" w:line="240" w:lineRule="auto"/>
            </w:pPr>
            <w:r>
              <w:rPr>
                <w:sz w:val="18"/>
              </w:rPr>
              <w:t>3722</w:t>
            </w:r>
          </w:p>
        </w:tc>
        <w:tc>
          <w:tcPr>
            <w:tcW w:w="3180" w:type="dxa"/>
            <w:tcMar>
              <w:top w:w="0" w:type="dxa"/>
              <w:bottom w:w="0" w:type="dxa"/>
            </w:tcMar>
            <w:vAlign w:val="center"/>
          </w:tcPr>
          <w:p w14:paraId="7F7A1C7A" w14:textId="77777777" w:rsidR="00F1768E" w:rsidRDefault="00770E01">
            <w:pPr>
              <w:keepNext/>
              <w:keepLines/>
              <w:spacing w:after="0" w:line="240" w:lineRule="auto"/>
            </w:pPr>
            <w:r>
              <w:rPr>
                <w:sz w:val="18"/>
              </w:rPr>
              <w:t>Naknade građanima i kućanstvima u naravi</w:t>
            </w:r>
          </w:p>
        </w:tc>
        <w:tc>
          <w:tcPr>
            <w:tcW w:w="700" w:type="dxa"/>
            <w:tcMar>
              <w:top w:w="0" w:type="dxa"/>
              <w:bottom w:w="0" w:type="dxa"/>
            </w:tcMar>
            <w:vAlign w:val="center"/>
          </w:tcPr>
          <w:p w14:paraId="0AA37DE4" w14:textId="77777777" w:rsidR="00F1768E" w:rsidRDefault="00770E01">
            <w:pPr>
              <w:keepNext/>
              <w:keepLines/>
              <w:spacing w:after="0" w:line="240" w:lineRule="auto"/>
            </w:pPr>
            <w:r>
              <w:rPr>
                <w:sz w:val="18"/>
              </w:rPr>
              <w:t>3722</w:t>
            </w:r>
          </w:p>
        </w:tc>
        <w:tc>
          <w:tcPr>
            <w:tcW w:w="1860" w:type="dxa"/>
            <w:tcMar>
              <w:top w:w="0" w:type="dxa"/>
              <w:bottom w:w="0" w:type="dxa"/>
            </w:tcMar>
            <w:vAlign w:val="center"/>
          </w:tcPr>
          <w:p w14:paraId="3D215A30" w14:textId="77777777" w:rsidR="00F1768E" w:rsidRDefault="00770E01">
            <w:pPr>
              <w:keepNext/>
              <w:keepLines/>
              <w:spacing w:after="0" w:line="240" w:lineRule="auto"/>
              <w:jc w:val="right"/>
            </w:pPr>
            <w:r>
              <w:rPr>
                <w:sz w:val="18"/>
              </w:rPr>
              <w:t>144.485,23</w:t>
            </w:r>
          </w:p>
        </w:tc>
        <w:tc>
          <w:tcPr>
            <w:tcW w:w="1860" w:type="dxa"/>
            <w:tcMar>
              <w:top w:w="0" w:type="dxa"/>
              <w:bottom w:w="0" w:type="dxa"/>
            </w:tcMar>
            <w:vAlign w:val="center"/>
          </w:tcPr>
          <w:p w14:paraId="438DAC6B" w14:textId="77777777" w:rsidR="00F1768E" w:rsidRDefault="00770E01">
            <w:pPr>
              <w:keepNext/>
              <w:keepLines/>
              <w:spacing w:after="0" w:line="240" w:lineRule="auto"/>
              <w:jc w:val="right"/>
            </w:pPr>
            <w:r>
              <w:rPr>
                <w:sz w:val="18"/>
              </w:rPr>
              <w:t>92.451,20</w:t>
            </w:r>
          </w:p>
        </w:tc>
        <w:tc>
          <w:tcPr>
            <w:tcW w:w="700" w:type="dxa"/>
            <w:tcMar>
              <w:top w:w="0" w:type="dxa"/>
              <w:bottom w:w="0" w:type="dxa"/>
            </w:tcMar>
            <w:vAlign w:val="center"/>
          </w:tcPr>
          <w:p w14:paraId="2D1C5B91" w14:textId="77777777" w:rsidR="00F1768E" w:rsidRDefault="00770E01">
            <w:pPr>
              <w:keepNext/>
              <w:keepLines/>
              <w:spacing w:after="0" w:line="240" w:lineRule="auto"/>
              <w:jc w:val="right"/>
            </w:pPr>
            <w:r>
              <w:rPr>
                <w:sz w:val="18"/>
              </w:rPr>
              <w:t>64,0</w:t>
            </w:r>
          </w:p>
        </w:tc>
      </w:tr>
    </w:tbl>
    <w:p w14:paraId="5343E85D" w14:textId="77777777" w:rsidR="00F1768E" w:rsidRDefault="00F1768E">
      <w:pPr>
        <w:spacing w:after="0"/>
      </w:pPr>
    </w:p>
    <w:p w14:paraId="6F361CA3" w14:textId="77777777" w:rsidR="00F1768E" w:rsidRDefault="00770E01">
      <w:r>
        <w:t>U promatranom razdoblju 2026. godine naknade građanima i kućanstvima u naravi manje su za 36% u odnosu na isto razdoblje prethodne godine. Razlog je manji broj sufinanciranja usluga boravka djece u vrtiću iz drugih vrtića zbog nadograđenog dijela Dječjeg vrtića Potočić te manjih rashoda za zračne priključke za optičku mrežu za mještane.</w:t>
      </w:r>
    </w:p>
    <w:p w14:paraId="09F585CA" w14:textId="77777777" w:rsidR="00F1768E" w:rsidRDefault="00F1768E"/>
    <w:p w14:paraId="2B1A5181" w14:textId="77777777" w:rsidR="00F1768E" w:rsidRDefault="00770E01">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18BAA7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B58167"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322774"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208194"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17EF18"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3C4DDF"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846244" w14:textId="77777777" w:rsidR="00F1768E" w:rsidRDefault="00770E01">
            <w:pPr>
              <w:keepNext/>
              <w:keepLines/>
              <w:spacing w:after="0" w:line="240" w:lineRule="auto"/>
              <w:jc w:val="center"/>
            </w:pPr>
            <w:r>
              <w:rPr>
                <w:b/>
                <w:sz w:val="18"/>
              </w:rPr>
              <w:t>Indeks (%)</w:t>
            </w:r>
          </w:p>
        </w:tc>
      </w:tr>
      <w:tr w:rsidR="00F1768E" w14:paraId="7A9B8931" w14:textId="77777777">
        <w:tblPrEx>
          <w:tblCellMar>
            <w:top w:w="0" w:type="dxa"/>
            <w:bottom w:w="0" w:type="dxa"/>
          </w:tblCellMar>
        </w:tblPrEx>
        <w:trPr>
          <w:cantSplit/>
          <w:trHeight w:val="560"/>
        </w:trPr>
        <w:tc>
          <w:tcPr>
            <w:tcW w:w="700" w:type="dxa"/>
            <w:tcMar>
              <w:top w:w="0" w:type="dxa"/>
              <w:bottom w:w="0" w:type="dxa"/>
            </w:tcMar>
            <w:vAlign w:val="center"/>
          </w:tcPr>
          <w:p w14:paraId="4BA8F5C5" w14:textId="77777777" w:rsidR="00F1768E" w:rsidRDefault="00770E01">
            <w:pPr>
              <w:keepNext/>
              <w:keepLines/>
              <w:spacing w:after="0" w:line="240" w:lineRule="auto"/>
            </w:pPr>
            <w:r>
              <w:rPr>
                <w:sz w:val="18"/>
              </w:rPr>
              <w:t>7</w:t>
            </w:r>
          </w:p>
        </w:tc>
        <w:tc>
          <w:tcPr>
            <w:tcW w:w="3180" w:type="dxa"/>
            <w:tcMar>
              <w:top w:w="0" w:type="dxa"/>
              <w:bottom w:w="0" w:type="dxa"/>
            </w:tcMar>
            <w:vAlign w:val="center"/>
          </w:tcPr>
          <w:p w14:paraId="2BE96D4B" w14:textId="77777777" w:rsidR="00F1768E" w:rsidRDefault="00770E0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512B136" w14:textId="77777777" w:rsidR="00F1768E" w:rsidRDefault="00770E01">
            <w:pPr>
              <w:keepNext/>
              <w:keepLines/>
              <w:spacing w:after="0" w:line="240" w:lineRule="auto"/>
            </w:pPr>
            <w:r>
              <w:rPr>
                <w:sz w:val="18"/>
              </w:rPr>
              <w:t>7</w:t>
            </w:r>
          </w:p>
        </w:tc>
        <w:tc>
          <w:tcPr>
            <w:tcW w:w="1860" w:type="dxa"/>
            <w:tcMar>
              <w:top w:w="0" w:type="dxa"/>
              <w:bottom w:w="0" w:type="dxa"/>
            </w:tcMar>
            <w:vAlign w:val="center"/>
          </w:tcPr>
          <w:p w14:paraId="29252BBA" w14:textId="77777777" w:rsidR="00F1768E" w:rsidRDefault="00770E01">
            <w:pPr>
              <w:keepNext/>
              <w:keepLines/>
              <w:spacing w:after="0" w:line="240" w:lineRule="auto"/>
              <w:jc w:val="right"/>
            </w:pPr>
            <w:r>
              <w:rPr>
                <w:sz w:val="18"/>
              </w:rPr>
              <w:t>21.181,00</w:t>
            </w:r>
          </w:p>
        </w:tc>
        <w:tc>
          <w:tcPr>
            <w:tcW w:w="1860" w:type="dxa"/>
            <w:tcMar>
              <w:top w:w="0" w:type="dxa"/>
              <w:bottom w:w="0" w:type="dxa"/>
            </w:tcMar>
            <w:vAlign w:val="center"/>
          </w:tcPr>
          <w:p w14:paraId="120B4083" w14:textId="77777777" w:rsidR="00F1768E" w:rsidRDefault="00770E01">
            <w:pPr>
              <w:keepNext/>
              <w:keepLines/>
              <w:spacing w:after="0" w:line="240" w:lineRule="auto"/>
              <w:jc w:val="right"/>
            </w:pPr>
            <w:r>
              <w:rPr>
                <w:sz w:val="18"/>
              </w:rPr>
              <w:t>32.369,92</w:t>
            </w:r>
          </w:p>
        </w:tc>
        <w:tc>
          <w:tcPr>
            <w:tcW w:w="700" w:type="dxa"/>
            <w:tcMar>
              <w:top w:w="0" w:type="dxa"/>
              <w:bottom w:w="0" w:type="dxa"/>
            </w:tcMar>
            <w:vAlign w:val="center"/>
          </w:tcPr>
          <w:p w14:paraId="54B68F12" w14:textId="77777777" w:rsidR="00F1768E" w:rsidRDefault="00770E01">
            <w:pPr>
              <w:keepNext/>
              <w:keepLines/>
              <w:spacing w:after="0" w:line="240" w:lineRule="auto"/>
              <w:jc w:val="right"/>
            </w:pPr>
            <w:r>
              <w:rPr>
                <w:sz w:val="18"/>
              </w:rPr>
              <w:t>152,8</w:t>
            </w:r>
          </w:p>
        </w:tc>
      </w:tr>
    </w:tbl>
    <w:p w14:paraId="3BEB0CF8" w14:textId="77777777" w:rsidR="00F1768E" w:rsidRDefault="00F1768E">
      <w:pPr>
        <w:spacing w:after="0"/>
      </w:pPr>
    </w:p>
    <w:p w14:paraId="435D5CC9" w14:textId="77777777" w:rsidR="00F1768E" w:rsidRDefault="00770E01">
      <w:r>
        <w:t>Prihodi od prodaje nefinancijske imovine prethodne godine u promatranom razdoblju su iznosili 8.030,00 eura, dok ove godine iznose 32.369,92 eura te se odnose na prihode od prodaje zemljišta.</w:t>
      </w:r>
    </w:p>
    <w:p w14:paraId="6FBD6AED" w14:textId="77777777" w:rsidR="00F1768E" w:rsidRDefault="00F1768E"/>
    <w:p w14:paraId="50BBF31E" w14:textId="77777777" w:rsidR="00F1768E" w:rsidRDefault="00770E01">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698298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6AAAD3"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285430"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32B916"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F36060"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C5257C"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3BBB06" w14:textId="77777777" w:rsidR="00F1768E" w:rsidRDefault="00770E01">
            <w:pPr>
              <w:keepNext/>
              <w:keepLines/>
              <w:spacing w:after="0" w:line="240" w:lineRule="auto"/>
              <w:jc w:val="center"/>
            </w:pPr>
            <w:r>
              <w:rPr>
                <w:b/>
                <w:sz w:val="18"/>
              </w:rPr>
              <w:t>Indeks (%)</w:t>
            </w:r>
          </w:p>
        </w:tc>
      </w:tr>
      <w:tr w:rsidR="00F1768E" w14:paraId="0FFB8CA9" w14:textId="77777777">
        <w:tblPrEx>
          <w:tblCellMar>
            <w:top w:w="0" w:type="dxa"/>
            <w:bottom w:w="0" w:type="dxa"/>
          </w:tblCellMar>
        </w:tblPrEx>
        <w:trPr>
          <w:cantSplit/>
          <w:trHeight w:val="560"/>
        </w:trPr>
        <w:tc>
          <w:tcPr>
            <w:tcW w:w="700" w:type="dxa"/>
            <w:tcMar>
              <w:top w:w="0" w:type="dxa"/>
              <w:bottom w:w="0" w:type="dxa"/>
            </w:tcMar>
            <w:vAlign w:val="center"/>
          </w:tcPr>
          <w:p w14:paraId="522B6AE6" w14:textId="77777777" w:rsidR="00F1768E" w:rsidRDefault="00770E01">
            <w:pPr>
              <w:keepNext/>
              <w:keepLines/>
              <w:spacing w:after="0" w:line="240" w:lineRule="auto"/>
            </w:pPr>
            <w:r>
              <w:rPr>
                <w:sz w:val="18"/>
              </w:rPr>
              <w:t>4212</w:t>
            </w:r>
          </w:p>
        </w:tc>
        <w:tc>
          <w:tcPr>
            <w:tcW w:w="3180" w:type="dxa"/>
            <w:tcMar>
              <w:top w:w="0" w:type="dxa"/>
              <w:bottom w:w="0" w:type="dxa"/>
            </w:tcMar>
            <w:vAlign w:val="center"/>
          </w:tcPr>
          <w:p w14:paraId="66B0CF45" w14:textId="77777777" w:rsidR="00F1768E" w:rsidRDefault="00770E01">
            <w:pPr>
              <w:keepNext/>
              <w:keepLines/>
              <w:spacing w:after="0" w:line="240" w:lineRule="auto"/>
            </w:pPr>
            <w:r>
              <w:rPr>
                <w:sz w:val="18"/>
              </w:rPr>
              <w:t>Poslovni objekti</w:t>
            </w:r>
          </w:p>
        </w:tc>
        <w:tc>
          <w:tcPr>
            <w:tcW w:w="700" w:type="dxa"/>
            <w:tcMar>
              <w:top w:w="0" w:type="dxa"/>
              <w:bottom w:w="0" w:type="dxa"/>
            </w:tcMar>
            <w:vAlign w:val="center"/>
          </w:tcPr>
          <w:p w14:paraId="280C827A" w14:textId="77777777" w:rsidR="00F1768E" w:rsidRDefault="00770E01">
            <w:pPr>
              <w:keepNext/>
              <w:keepLines/>
              <w:spacing w:after="0" w:line="240" w:lineRule="auto"/>
            </w:pPr>
            <w:r>
              <w:rPr>
                <w:sz w:val="18"/>
              </w:rPr>
              <w:t>4212</w:t>
            </w:r>
          </w:p>
        </w:tc>
        <w:tc>
          <w:tcPr>
            <w:tcW w:w="1860" w:type="dxa"/>
            <w:tcMar>
              <w:top w:w="0" w:type="dxa"/>
              <w:bottom w:w="0" w:type="dxa"/>
            </w:tcMar>
            <w:vAlign w:val="center"/>
          </w:tcPr>
          <w:p w14:paraId="02F65831" w14:textId="77777777" w:rsidR="00F1768E" w:rsidRDefault="00770E01">
            <w:pPr>
              <w:keepNext/>
              <w:keepLines/>
              <w:spacing w:after="0" w:line="240" w:lineRule="auto"/>
              <w:jc w:val="right"/>
            </w:pPr>
            <w:r>
              <w:rPr>
                <w:sz w:val="18"/>
              </w:rPr>
              <w:t>0,00</w:t>
            </w:r>
          </w:p>
        </w:tc>
        <w:tc>
          <w:tcPr>
            <w:tcW w:w="1860" w:type="dxa"/>
            <w:tcMar>
              <w:top w:w="0" w:type="dxa"/>
              <w:bottom w:w="0" w:type="dxa"/>
            </w:tcMar>
            <w:vAlign w:val="center"/>
          </w:tcPr>
          <w:p w14:paraId="3FA2096C" w14:textId="77777777" w:rsidR="00F1768E" w:rsidRDefault="00770E01">
            <w:pPr>
              <w:keepNext/>
              <w:keepLines/>
              <w:spacing w:after="0" w:line="240" w:lineRule="auto"/>
              <w:jc w:val="right"/>
            </w:pPr>
            <w:r>
              <w:rPr>
                <w:sz w:val="18"/>
              </w:rPr>
              <w:t>338.117,50</w:t>
            </w:r>
          </w:p>
        </w:tc>
        <w:tc>
          <w:tcPr>
            <w:tcW w:w="700" w:type="dxa"/>
            <w:tcMar>
              <w:top w:w="0" w:type="dxa"/>
              <w:bottom w:w="0" w:type="dxa"/>
            </w:tcMar>
            <w:vAlign w:val="center"/>
          </w:tcPr>
          <w:p w14:paraId="465041DD" w14:textId="77777777" w:rsidR="00F1768E" w:rsidRDefault="00770E01">
            <w:pPr>
              <w:keepNext/>
              <w:keepLines/>
              <w:spacing w:after="0" w:line="240" w:lineRule="auto"/>
              <w:jc w:val="right"/>
            </w:pPr>
            <w:r>
              <w:rPr>
                <w:sz w:val="18"/>
              </w:rPr>
              <w:t>-</w:t>
            </w:r>
          </w:p>
        </w:tc>
      </w:tr>
    </w:tbl>
    <w:p w14:paraId="404FECE9" w14:textId="77777777" w:rsidR="00F1768E" w:rsidRDefault="00F1768E">
      <w:pPr>
        <w:spacing w:after="0"/>
      </w:pPr>
    </w:p>
    <w:p w14:paraId="5540855A" w14:textId="77777777" w:rsidR="00F1768E" w:rsidRDefault="00770E01">
      <w:r>
        <w:t xml:space="preserve">Rashodi za poslovne objekte u promatranom razdoblju 2026. godine iznose 338.117,50 eura te se odnose na energetsku i funkcionalnu adaptaciju društvenog doma </w:t>
      </w:r>
      <w:proofErr w:type="spellStart"/>
      <w:r>
        <w:t>Imriovec</w:t>
      </w:r>
      <w:proofErr w:type="spellEnd"/>
      <w:r>
        <w:t>, energetski pregled i izradu energetskog certifikata za Dvorac Somogy kao spomenik kulture te ulaganje u sportski centar Jalžabet. U promatranom razdoblju prethodne godine nije bilo navedenih rashoda.</w:t>
      </w:r>
    </w:p>
    <w:p w14:paraId="2748BE50" w14:textId="77777777" w:rsidR="00F1768E" w:rsidRDefault="00F1768E"/>
    <w:p w14:paraId="2CB9DD21" w14:textId="77777777" w:rsidR="00F1768E" w:rsidRDefault="00770E01">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34099C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64FB33"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05C6EB"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ACF4B8"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351E65"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DBE394"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B68B44" w14:textId="77777777" w:rsidR="00F1768E" w:rsidRDefault="00770E01">
            <w:pPr>
              <w:keepNext/>
              <w:keepLines/>
              <w:spacing w:after="0" w:line="240" w:lineRule="auto"/>
              <w:jc w:val="center"/>
            </w:pPr>
            <w:r>
              <w:rPr>
                <w:b/>
                <w:sz w:val="18"/>
              </w:rPr>
              <w:t>Indeks (%)</w:t>
            </w:r>
          </w:p>
        </w:tc>
      </w:tr>
      <w:tr w:rsidR="00F1768E" w14:paraId="567AB71B" w14:textId="77777777">
        <w:tblPrEx>
          <w:tblCellMar>
            <w:top w:w="0" w:type="dxa"/>
            <w:bottom w:w="0" w:type="dxa"/>
          </w:tblCellMar>
        </w:tblPrEx>
        <w:trPr>
          <w:cantSplit/>
          <w:trHeight w:val="560"/>
        </w:trPr>
        <w:tc>
          <w:tcPr>
            <w:tcW w:w="700" w:type="dxa"/>
            <w:tcMar>
              <w:top w:w="0" w:type="dxa"/>
              <w:bottom w:w="0" w:type="dxa"/>
            </w:tcMar>
            <w:vAlign w:val="center"/>
          </w:tcPr>
          <w:p w14:paraId="6FB74B18" w14:textId="77777777" w:rsidR="00F1768E" w:rsidRDefault="00770E01">
            <w:pPr>
              <w:keepNext/>
              <w:keepLines/>
              <w:spacing w:after="0" w:line="240" w:lineRule="auto"/>
            </w:pPr>
            <w:r>
              <w:rPr>
                <w:sz w:val="18"/>
              </w:rPr>
              <w:t>4213</w:t>
            </w:r>
          </w:p>
        </w:tc>
        <w:tc>
          <w:tcPr>
            <w:tcW w:w="3180" w:type="dxa"/>
            <w:tcMar>
              <w:top w:w="0" w:type="dxa"/>
              <w:bottom w:w="0" w:type="dxa"/>
            </w:tcMar>
            <w:vAlign w:val="center"/>
          </w:tcPr>
          <w:p w14:paraId="65C8BEE5" w14:textId="77777777" w:rsidR="00F1768E" w:rsidRDefault="00770E01">
            <w:pPr>
              <w:keepNext/>
              <w:keepLines/>
              <w:spacing w:after="0" w:line="240" w:lineRule="auto"/>
            </w:pPr>
            <w:r>
              <w:rPr>
                <w:sz w:val="18"/>
              </w:rPr>
              <w:t>Ceste, željeznice i ostali prometni objekti</w:t>
            </w:r>
          </w:p>
        </w:tc>
        <w:tc>
          <w:tcPr>
            <w:tcW w:w="700" w:type="dxa"/>
            <w:tcMar>
              <w:top w:w="0" w:type="dxa"/>
              <w:bottom w:w="0" w:type="dxa"/>
            </w:tcMar>
            <w:vAlign w:val="center"/>
          </w:tcPr>
          <w:p w14:paraId="615035AD" w14:textId="77777777" w:rsidR="00F1768E" w:rsidRDefault="00770E01">
            <w:pPr>
              <w:keepNext/>
              <w:keepLines/>
              <w:spacing w:after="0" w:line="240" w:lineRule="auto"/>
            </w:pPr>
            <w:r>
              <w:rPr>
                <w:sz w:val="18"/>
              </w:rPr>
              <w:t>4213</w:t>
            </w:r>
          </w:p>
        </w:tc>
        <w:tc>
          <w:tcPr>
            <w:tcW w:w="1860" w:type="dxa"/>
            <w:tcMar>
              <w:top w:w="0" w:type="dxa"/>
              <w:bottom w:w="0" w:type="dxa"/>
            </w:tcMar>
            <w:vAlign w:val="center"/>
          </w:tcPr>
          <w:p w14:paraId="5D28098F" w14:textId="77777777" w:rsidR="00F1768E" w:rsidRDefault="00770E01">
            <w:pPr>
              <w:keepNext/>
              <w:keepLines/>
              <w:spacing w:after="0" w:line="240" w:lineRule="auto"/>
              <w:jc w:val="right"/>
            </w:pPr>
            <w:r>
              <w:rPr>
                <w:sz w:val="18"/>
              </w:rPr>
              <w:t>64.206,40</w:t>
            </w:r>
          </w:p>
        </w:tc>
        <w:tc>
          <w:tcPr>
            <w:tcW w:w="1860" w:type="dxa"/>
            <w:tcMar>
              <w:top w:w="0" w:type="dxa"/>
              <w:bottom w:w="0" w:type="dxa"/>
            </w:tcMar>
            <w:vAlign w:val="center"/>
          </w:tcPr>
          <w:p w14:paraId="64039960" w14:textId="77777777" w:rsidR="00F1768E" w:rsidRDefault="00770E01">
            <w:pPr>
              <w:keepNext/>
              <w:keepLines/>
              <w:spacing w:after="0" w:line="240" w:lineRule="auto"/>
              <w:jc w:val="right"/>
            </w:pPr>
            <w:r>
              <w:rPr>
                <w:sz w:val="18"/>
              </w:rPr>
              <w:t>102.030,10</w:t>
            </w:r>
          </w:p>
        </w:tc>
        <w:tc>
          <w:tcPr>
            <w:tcW w:w="700" w:type="dxa"/>
            <w:tcMar>
              <w:top w:w="0" w:type="dxa"/>
              <w:bottom w:w="0" w:type="dxa"/>
            </w:tcMar>
            <w:vAlign w:val="center"/>
          </w:tcPr>
          <w:p w14:paraId="791FDD53" w14:textId="77777777" w:rsidR="00F1768E" w:rsidRDefault="00770E01">
            <w:pPr>
              <w:keepNext/>
              <w:keepLines/>
              <w:spacing w:after="0" w:line="240" w:lineRule="auto"/>
              <w:jc w:val="right"/>
            </w:pPr>
            <w:r>
              <w:rPr>
                <w:sz w:val="18"/>
              </w:rPr>
              <w:t>158,9</w:t>
            </w:r>
          </w:p>
        </w:tc>
      </w:tr>
    </w:tbl>
    <w:p w14:paraId="3CCF6DB0" w14:textId="77777777" w:rsidR="00F1768E" w:rsidRDefault="00F1768E">
      <w:pPr>
        <w:spacing w:after="0"/>
      </w:pPr>
    </w:p>
    <w:p w14:paraId="7CAFBB78" w14:textId="77777777" w:rsidR="00F1768E" w:rsidRDefault="00770E01">
      <w:r>
        <w:t>Rashodi za ceste, željeznice i ostale prometne objekte veći su za 58,9% u promatranom razdoblju 2026. godine zbog većih investicija u navedeno. Rashodi ove godine odnose se na sanaciju nerazvrstanih cesta Novakovec i Pihovec, uređenje autobusnog stajališta u Leštakovcu te glavni projekt staze Jalžabet-Novakovec, dok su se prethodne godine radovi odvijali na pješačko-biciklističkoj stazi.</w:t>
      </w:r>
    </w:p>
    <w:p w14:paraId="7CB7F62F" w14:textId="77777777" w:rsidR="00F1768E" w:rsidRDefault="00F1768E"/>
    <w:p w14:paraId="386C5233" w14:textId="77777777" w:rsidR="00F1768E" w:rsidRDefault="00770E01">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2156BD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9A4260"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F11A2A"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85AD6D"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5B054A"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E6C7CB"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8B7D68" w14:textId="77777777" w:rsidR="00F1768E" w:rsidRDefault="00770E01">
            <w:pPr>
              <w:keepNext/>
              <w:keepLines/>
              <w:spacing w:after="0" w:line="240" w:lineRule="auto"/>
              <w:jc w:val="center"/>
            </w:pPr>
            <w:r>
              <w:rPr>
                <w:b/>
                <w:sz w:val="18"/>
              </w:rPr>
              <w:t>Indeks (%)</w:t>
            </w:r>
          </w:p>
        </w:tc>
      </w:tr>
      <w:tr w:rsidR="00F1768E" w14:paraId="240F7685" w14:textId="77777777">
        <w:tblPrEx>
          <w:tblCellMar>
            <w:top w:w="0" w:type="dxa"/>
            <w:bottom w:w="0" w:type="dxa"/>
          </w:tblCellMar>
        </w:tblPrEx>
        <w:trPr>
          <w:cantSplit/>
          <w:trHeight w:val="560"/>
        </w:trPr>
        <w:tc>
          <w:tcPr>
            <w:tcW w:w="700" w:type="dxa"/>
            <w:tcMar>
              <w:top w:w="0" w:type="dxa"/>
              <w:bottom w:w="0" w:type="dxa"/>
            </w:tcMar>
            <w:vAlign w:val="center"/>
          </w:tcPr>
          <w:p w14:paraId="17A7ECA4" w14:textId="77777777" w:rsidR="00F1768E" w:rsidRDefault="00770E01">
            <w:pPr>
              <w:keepNext/>
              <w:keepLines/>
              <w:spacing w:after="0" w:line="240" w:lineRule="auto"/>
            </w:pPr>
            <w:r>
              <w:rPr>
                <w:sz w:val="18"/>
              </w:rPr>
              <w:t>4214</w:t>
            </w:r>
          </w:p>
        </w:tc>
        <w:tc>
          <w:tcPr>
            <w:tcW w:w="3180" w:type="dxa"/>
            <w:tcMar>
              <w:top w:w="0" w:type="dxa"/>
              <w:bottom w:w="0" w:type="dxa"/>
            </w:tcMar>
            <w:vAlign w:val="center"/>
          </w:tcPr>
          <w:p w14:paraId="202E0AA0" w14:textId="77777777" w:rsidR="00F1768E" w:rsidRDefault="00770E01">
            <w:pPr>
              <w:keepNext/>
              <w:keepLines/>
              <w:spacing w:after="0" w:line="240" w:lineRule="auto"/>
            </w:pPr>
            <w:r>
              <w:rPr>
                <w:sz w:val="18"/>
              </w:rPr>
              <w:t>Ostali građevinski objekti</w:t>
            </w:r>
          </w:p>
        </w:tc>
        <w:tc>
          <w:tcPr>
            <w:tcW w:w="700" w:type="dxa"/>
            <w:tcMar>
              <w:top w:w="0" w:type="dxa"/>
              <w:bottom w:w="0" w:type="dxa"/>
            </w:tcMar>
            <w:vAlign w:val="center"/>
          </w:tcPr>
          <w:p w14:paraId="215A54B3" w14:textId="77777777" w:rsidR="00F1768E" w:rsidRDefault="00770E01">
            <w:pPr>
              <w:keepNext/>
              <w:keepLines/>
              <w:spacing w:after="0" w:line="240" w:lineRule="auto"/>
            </w:pPr>
            <w:r>
              <w:rPr>
                <w:sz w:val="18"/>
              </w:rPr>
              <w:t>4214</w:t>
            </w:r>
          </w:p>
        </w:tc>
        <w:tc>
          <w:tcPr>
            <w:tcW w:w="1860" w:type="dxa"/>
            <w:tcMar>
              <w:top w:w="0" w:type="dxa"/>
              <w:bottom w:w="0" w:type="dxa"/>
            </w:tcMar>
            <w:vAlign w:val="center"/>
          </w:tcPr>
          <w:p w14:paraId="21700FD3" w14:textId="77777777" w:rsidR="00F1768E" w:rsidRDefault="00770E01">
            <w:pPr>
              <w:keepNext/>
              <w:keepLines/>
              <w:spacing w:after="0" w:line="240" w:lineRule="auto"/>
              <w:jc w:val="right"/>
            </w:pPr>
            <w:r>
              <w:rPr>
                <w:sz w:val="18"/>
              </w:rPr>
              <w:t>77.418,79</w:t>
            </w:r>
          </w:p>
        </w:tc>
        <w:tc>
          <w:tcPr>
            <w:tcW w:w="1860" w:type="dxa"/>
            <w:tcMar>
              <w:top w:w="0" w:type="dxa"/>
              <w:bottom w:w="0" w:type="dxa"/>
            </w:tcMar>
            <w:vAlign w:val="center"/>
          </w:tcPr>
          <w:p w14:paraId="631BDF5A" w14:textId="77777777" w:rsidR="00F1768E" w:rsidRDefault="00770E01">
            <w:pPr>
              <w:keepNext/>
              <w:keepLines/>
              <w:spacing w:after="0" w:line="240" w:lineRule="auto"/>
              <w:jc w:val="right"/>
            </w:pPr>
            <w:r>
              <w:rPr>
                <w:sz w:val="18"/>
              </w:rPr>
              <w:t>40.737,54</w:t>
            </w:r>
          </w:p>
        </w:tc>
        <w:tc>
          <w:tcPr>
            <w:tcW w:w="700" w:type="dxa"/>
            <w:tcMar>
              <w:top w:w="0" w:type="dxa"/>
              <w:bottom w:w="0" w:type="dxa"/>
            </w:tcMar>
            <w:vAlign w:val="center"/>
          </w:tcPr>
          <w:p w14:paraId="3F546765" w14:textId="77777777" w:rsidR="00F1768E" w:rsidRDefault="00770E01">
            <w:pPr>
              <w:keepNext/>
              <w:keepLines/>
              <w:spacing w:after="0" w:line="240" w:lineRule="auto"/>
              <w:jc w:val="right"/>
            </w:pPr>
            <w:r>
              <w:rPr>
                <w:sz w:val="18"/>
              </w:rPr>
              <w:t>52,6</w:t>
            </w:r>
          </w:p>
        </w:tc>
      </w:tr>
    </w:tbl>
    <w:p w14:paraId="00428438" w14:textId="77777777" w:rsidR="00F1768E" w:rsidRDefault="00F1768E">
      <w:pPr>
        <w:spacing w:after="0"/>
      </w:pPr>
    </w:p>
    <w:p w14:paraId="12D6F8CA" w14:textId="77777777" w:rsidR="00F1768E" w:rsidRDefault="00770E01">
      <w:r>
        <w:t>Rashodi za ostale građevinske objekte manji su za 47,4% u odnosu na promatrano razdoblje prethodne godine zbog manjih ulaganja u iste. Prethodne godine rashodi za ostale građevinske objekte odnosili su se na radove na sanitarnoj kanalizaciji, ulaganja u nogometno igralište Novakovec, javnu rasvjetu te infrastrukturu groblja dok se ove godine odnose na solarne elektrane na zgradi Općine i društvenim domovima, javnu rasvjetu te razradu projektne dokumentacije za Rekreativni park.</w:t>
      </w:r>
    </w:p>
    <w:p w14:paraId="5C1329CF" w14:textId="77777777" w:rsidR="00F1768E" w:rsidRDefault="00F1768E"/>
    <w:p w14:paraId="6637DCE5" w14:textId="77777777" w:rsidR="00F1768E" w:rsidRDefault="00770E01">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155ABF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22226C"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8F4BEC"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606989"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BD8D93"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ED3452"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FCE144" w14:textId="77777777" w:rsidR="00F1768E" w:rsidRDefault="00770E01">
            <w:pPr>
              <w:keepNext/>
              <w:keepLines/>
              <w:spacing w:after="0" w:line="240" w:lineRule="auto"/>
              <w:jc w:val="center"/>
            </w:pPr>
            <w:r>
              <w:rPr>
                <w:b/>
                <w:sz w:val="18"/>
              </w:rPr>
              <w:t>Indeks (%)</w:t>
            </w:r>
          </w:p>
        </w:tc>
      </w:tr>
      <w:tr w:rsidR="00F1768E" w14:paraId="30C9E732" w14:textId="77777777">
        <w:tblPrEx>
          <w:tblCellMar>
            <w:top w:w="0" w:type="dxa"/>
            <w:bottom w:w="0" w:type="dxa"/>
          </w:tblCellMar>
        </w:tblPrEx>
        <w:trPr>
          <w:cantSplit/>
          <w:trHeight w:val="560"/>
        </w:trPr>
        <w:tc>
          <w:tcPr>
            <w:tcW w:w="700" w:type="dxa"/>
            <w:tcMar>
              <w:top w:w="0" w:type="dxa"/>
              <w:bottom w:w="0" w:type="dxa"/>
            </w:tcMar>
            <w:vAlign w:val="center"/>
          </w:tcPr>
          <w:p w14:paraId="556C9F43" w14:textId="77777777" w:rsidR="00F1768E" w:rsidRDefault="00770E01">
            <w:pPr>
              <w:keepNext/>
              <w:keepLines/>
              <w:spacing w:after="0" w:line="240" w:lineRule="auto"/>
            </w:pPr>
            <w:r>
              <w:rPr>
                <w:sz w:val="18"/>
              </w:rPr>
              <w:t>4221</w:t>
            </w:r>
          </w:p>
        </w:tc>
        <w:tc>
          <w:tcPr>
            <w:tcW w:w="3180" w:type="dxa"/>
            <w:tcMar>
              <w:top w:w="0" w:type="dxa"/>
              <w:bottom w:w="0" w:type="dxa"/>
            </w:tcMar>
            <w:vAlign w:val="center"/>
          </w:tcPr>
          <w:p w14:paraId="4326C1EE" w14:textId="77777777" w:rsidR="00F1768E" w:rsidRDefault="00770E01">
            <w:pPr>
              <w:keepNext/>
              <w:keepLines/>
              <w:spacing w:after="0" w:line="240" w:lineRule="auto"/>
            </w:pPr>
            <w:r>
              <w:rPr>
                <w:sz w:val="18"/>
              </w:rPr>
              <w:t>Uredska oprema i namještaj</w:t>
            </w:r>
          </w:p>
        </w:tc>
        <w:tc>
          <w:tcPr>
            <w:tcW w:w="700" w:type="dxa"/>
            <w:tcMar>
              <w:top w:w="0" w:type="dxa"/>
              <w:bottom w:w="0" w:type="dxa"/>
            </w:tcMar>
            <w:vAlign w:val="center"/>
          </w:tcPr>
          <w:p w14:paraId="40EA9337" w14:textId="77777777" w:rsidR="00F1768E" w:rsidRDefault="00770E01">
            <w:pPr>
              <w:keepNext/>
              <w:keepLines/>
              <w:spacing w:after="0" w:line="240" w:lineRule="auto"/>
            </w:pPr>
            <w:r>
              <w:rPr>
                <w:sz w:val="18"/>
              </w:rPr>
              <w:t>4221</w:t>
            </w:r>
          </w:p>
        </w:tc>
        <w:tc>
          <w:tcPr>
            <w:tcW w:w="1860" w:type="dxa"/>
            <w:tcMar>
              <w:top w:w="0" w:type="dxa"/>
              <w:bottom w:w="0" w:type="dxa"/>
            </w:tcMar>
            <w:vAlign w:val="center"/>
          </w:tcPr>
          <w:p w14:paraId="021E70F6" w14:textId="77777777" w:rsidR="00F1768E" w:rsidRDefault="00770E01">
            <w:pPr>
              <w:keepNext/>
              <w:keepLines/>
              <w:spacing w:after="0" w:line="240" w:lineRule="auto"/>
              <w:jc w:val="right"/>
            </w:pPr>
            <w:r>
              <w:rPr>
                <w:sz w:val="18"/>
              </w:rPr>
              <w:t>3.816,92</w:t>
            </w:r>
          </w:p>
        </w:tc>
        <w:tc>
          <w:tcPr>
            <w:tcW w:w="1860" w:type="dxa"/>
            <w:tcMar>
              <w:top w:w="0" w:type="dxa"/>
              <w:bottom w:w="0" w:type="dxa"/>
            </w:tcMar>
            <w:vAlign w:val="center"/>
          </w:tcPr>
          <w:p w14:paraId="64E047E2" w14:textId="77777777" w:rsidR="00F1768E" w:rsidRDefault="00770E01">
            <w:pPr>
              <w:keepNext/>
              <w:keepLines/>
              <w:spacing w:after="0" w:line="240" w:lineRule="auto"/>
              <w:jc w:val="right"/>
            </w:pPr>
            <w:r>
              <w:rPr>
                <w:sz w:val="18"/>
              </w:rPr>
              <w:t>6.975,42</w:t>
            </w:r>
          </w:p>
        </w:tc>
        <w:tc>
          <w:tcPr>
            <w:tcW w:w="700" w:type="dxa"/>
            <w:tcMar>
              <w:top w:w="0" w:type="dxa"/>
              <w:bottom w:w="0" w:type="dxa"/>
            </w:tcMar>
            <w:vAlign w:val="center"/>
          </w:tcPr>
          <w:p w14:paraId="0B32A3FD" w14:textId="77777777" w:rsidR="00F1768E" w:rsidRDefault="00770E01">
            <w:pPr>
              <w:keepNext/>
              <w:keepLines/>
              <w:spacing w:after="0" w:line="240" w:lineRule="auto"/>
              <w:jc w:val="right"/>
            </w:pPr>
            <w:r>
              <w:rPr>
                <w:sz w:val="18"/>
              </w:rPr>
              <w:t>182,7</w:t>
            </w:r>
          </w:p>
        </w:tc>
      </w:tr>
    </w:tbl>
    <w:p w14:paraId="4CB72B2D" w14:textId="77777777" w:rsidR="00F1768E" w:rsidRDefault="00F1768E">
      <w:pPr>
        <w:spacing w:after="0"/>
      </w:pPr>
    </w:p>
    <w:p w14:paraId="2A00382A" w14:textId="77777777" w:rsidR="00F1768E" w:rsidRDefault="00770E01">
      <w:r>
        <w:t>U promatranom razdoblju 2026. godine rashodi za uredsku opremu i namještaj znatno su veći zbog nabave računala i laptopa te nabave uredskog namještaja za potrebe Općine također i za potrebe Vrtića nabavljeno je računalo i monitor.</w:t>
      </w:r>
    </w:p>
    <w:p w14:paraId="65775C6D" w14:textId="77777777" w:rsidR="00F1768E" w:rsidRDefault="00F1768E"/>
    <w:p w14:paraId="2F21B224" w14:textId="77777777" w:rsidR="00F1768E" w:rsidRDefault="00770E01">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163729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BBE22D"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E09CAE"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E7B23A"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AD2DF2"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C84C57"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25A4FC" w14:textId="77777777" w:rsidR="00F1768E" w:rsidRDefault="00770E01">
            <w:pPr>
              <w:keepNext/>
              <w:keepLines/>
              <w:spacing w:after="0" w:line="240" w:lineRule="auto"/>
              <w:jc w:val="center"/>
            </w:pPr>
            <w:r>
              <w:rPr>
                <w:b/>
                <w:sz w:val="18"/>
              </w:rPr>
              <w:t>Indeks (%)</w:t>
            </w:r>
          </w:p>
        </w:tc>
      </w:tr>
      <w:tr w:rsidR="00F1768E" w14:paraId="1697D3D6" w14:textId="77777777">
        <w:tblPrEx>
          <w:tblCellMar>
            <w:top w:w="0" w:type="dxa"/>
            <w:bottom w:w="0" w:type="dxa"/>
          </w:tblCellMar>
        </w:tblPrEx>
        <w:trPr>
          <w:cantSplit/>
          <w:trHeight w:val="560"/>
        </w:trPr>
        <w:tc>
          <w:tcPr>
            <w:tcW w:w="700" w:type="dxa"/>
            <w:tcMar>
              <w:top w:w="0" w:type="dxa"/>
              <w:bottom w:w="0" w:type="dxa"/>
            </w:tcMar>
            <w:vAlign w:val="center"/>
          </w:tcPr>
          <w:p w14:paraId="5D38029A" w14:textId="77777777" w:rsidR="00F1768E" w:rsidRDefault="00770E01">
            <w:pPr>
              <w:keepNext/>
              <w:keepLines/>
              <w:spacing w:after="0" w:line="240" w:lineRule="auto"/>
            </w:pPr>
            <w:r>
              <w:rPr>
                <w:sz w:val="18"/>
              </w:rPr>
              <w:t>4222</w:t>
            </w:r>
          </w:p>
        </w:tc>
        <w:tc>
          <w:tcPr>
            <w:tcW w:w="3180" w:type="dxa"/>
            <w:tcMar>
              <w:top w:w="0" w:type="dxa"/>
              <w:bottom w:w="0" w:type="dxa"/>
            </w:tcMar>
            <w:vAlign w:val="center"/>
          </w:tcPr>
          <w:p w14:paraId="48C8BE6A" w14:textId="77777777" w:rsidR="00F1768E" w:rsidRDefault="00770E01">
            <w:pPr>
              <w:keepNext/>
              <w:keepLines/>
              <w:spacing w:after="0" w:line="240" w:lineRule="auto"/>
            </w:pPr>
            <w:r>
              <w:rPr>
                <w:sz w:val="18"/>
              </w:rPr>
              <w:t>Komunikacijska oprema</w:t>
            </w:r>
          </w:p>
        </w:tc>
        <w:tc>
          <w:tcPr>
            <w:tcW w:w="700" w:type="dxa"/>
            <w:tcMar>
              <w:top w:w="0" w:type="dxa"/>
              <w:bottom w:w="0" w:type="dxa"/>
            </w:tcMar>
            <w:vAlign w:val="center"/>
          </w:tcPr>
          <w:p w14:paraId="583DB4A2" w14:textId="77777777" w:rsidR="00F1768E" w:rsidRDefault="00770E01">
            <w:pPr>
              <w:keepNext/>
              <w:keepLines/>
              <w:spacing w:after="0" w:line="240" w:lineRule="auto"/>
            </w:pPr>
            <w:r>
              <w:rPr>
                <w:sz w:val="18"/>
              </w:rPr>
              <w:t>4222</w:t>
            </w:r>
          </w:p>
        </w:tc>
        <w:tc>
          <w:tcPr>
            <w:tcW w:w="1860" w:type="dxa"/>
            <w:tcMar>
              <w:top w:w="0" w:type="dxa"/>
              <w:bottom w:w="0" w:type="dxa"/>
            </w:tcMar>
            <w:vAlign w:val="center"/>
          </w:tcPr>
          <w:p w14:paraId="524799AB" w14:textId="77777777" w:rsidR="00F1768E" w:rsidRDefault="00770E01">
            <w:pPr>
              <w:keepNext/>
              <w:keepLines/>
              <w:spacing w:after="0" w:line="240" w:lineRule="auto"/>
              <w:jc w:val="right"/>
            </w:pPr>
            <w:r>
              <w:rPr>
                <w:sz w:val="18"/>
              </w:rPr>
              <w:t>671,00</w:t>
            </w:r>
          </w:p>
        </w:tc>
        <w:tc>
          <w:tcPr>
            <w:tcW w:w="1860" w:type="dxa"/>
            <w:tcMar>
              <w:top w:w="0" w:type="dxa"/>
              <w:bottom w:w="0" w:type="dxa"/>
            </w:tcMar>
            <w:vAlign w:val="center"/>
          </w:tcPr>
          <w:p w14:paraId="1FDF27C3" w14:textId="77777777" w:rsidR="00F1768E" w:rsidRDefault="00770E01">
            <w:pPr>
              <w:keepNext/>
              <w:keepLines/>
              <w:spacing w:after="0" w:line="240" w:lineRule="auto"/>
              <w:jc w:val="right"/>
            </w:pPr>
            <w:r>
              <w:rPr>
                <w:sz w:val="18"/>
              </w:rPr>
              <w:t>0,00</w:t>
            </w:r>
          </w:p>
        </w:tc>
        <w:tc>
          <w:tcPr>
            <w:tcW w:w="700" w:type="dxa"/>
            <w:tcMar>
              <w:top w:w="0" w:type="dxa"/>
              <w:bottom w:w="0" w:type="dxa"/>
            </w:tcMar>
            <w:vAlign w:val="center"/>
          </w:tcPr>
          <w:p w14:paraId="4F053A3B" w14:textId="77777777" w:rsidR="00F1768E" w:rsidRDefault="00770E01">
            <w:pPr>
              <w:keepNext/>
              <w:keepLines/>
              <w:spacing w:after="0" w:line="240" w:lineRule="auto"/>
              <w:jc w:val="right"/>
            </w:pPr>
            <w:r>
              <w:rPr>
                <w:sz w:val="18"/>
              </w:rPr>
              <w:t>0</w:t>
            </w:r>
          </w:p>
        </w:tc>
      </w:tr>
    </w:tbl>
    <w:p w14:paraId="59A66985" w14:textId="77777777" w:rsidR="00F1768E" w:rsidRDefault="00F1768E">
      <w:pPr>
        <w:spacing w:after="0"/>
      </w:pPr>
    </w:p>
    <w:p w14:paraId="602AF6AB" w14:textId="77777777" w:rsidR="00F1768E" w:rsidRDefault="00770E01">
      <w:r>
        <w:t>U promatranom razdoblju prethodne godine rashodi za komunikacijsku opremu su iznosili 671,00 eura (kupnja novog mobilnog uređaja), dok ove godine nema navedenog rashoda.</w:t>
      </w:r>
    </w:p>
    <w:p w14:paraId="6B45F8C7" w14:textId="77777777" w:rsidR="00F1768E" w:rsidRDefault="00F1768E"/>
    <w:p w14:paraId="7665D164" w14:textId="77777777" w:rsidR="00F1768E" w:rsidRDefault="00770E01">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290C94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1EE722"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95DC4B"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30F407"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0E6EAA"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B81320"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C28247" w14:textId="77777777" w:rsidR="00F1768E" w:rsidRDefault="00770E01">
            <w:pPr>
              <w:keepNext/>
              <w:keepLines/>
              <w:spacing w:after="0" w:line="240" w:lineRule="auto"/>
              <w:jc w:val="center"/>
            </w:pPr>
            <w:r>
              <w:rPr>
                <w:b/>
                <w:sz w:val="18"/>
              </w:rPr>
              <w:t>Indeks (%)</w:t>
            </w:r>
          </w:p>
        </w:tc>
      </w:tr>
      <w:tr w:rsidR="00F1768E" w14:paraId="407B428B" w14:textId="77777777">
        <w:tblPrEx>
          <w:tblCellMar>
            <w:top w:w="0" w:type="dxa"/>
            <w:bottom w:w="0" w:type="dxa"/>
          </w:tblCellMar>
        </w:tblPrEx>
        <w:trPr>
          <w:cantSplit/>
          <w:trHeight w:val="560"/>
        </w:trPr>
        <w:tc>
          <w:tcPr>
            <w:tcW w:w="700" w:type="dxa"/>
            <w:tcMar>
              <w:top w:w="0" w:type="dxa"/>
              <w:bottom w:w="0" w:type="dxa"/>
            </w:tcMar>
            <w:vAlign w:val="center"/>
          </w:tcPr>
          <w:p w14:paraId="62A9702D" w14:textId="77777777" w:rsidR="00F1768E" w:rsidRDefault="00770E01">
            <w:pPr>
              <w:keepNext/>
              <w:keepLines/>
              <w:spacing w:after="0" w:line="240" w:lineRule="auto"/>
            </w:pPr>
            <w:r>
              <w:rPr>
                <w:sz w:val="18"/>
              </w:rPr>
              <w:t>4223</w:t>
            </w:r>
          </w:p>
        </w:tc>
        <w:tc>
          <w:tcPr>
            <w:tcW w:w="3180" w:type="dxa"/>
            <w:tcMar>
              <w:top w:w="0" w:type="dxa"/>
              <w:bottom w:w="0" w:type="dxa"/>
            </w:tcMar>
            <w:vAlign w:val="center"/>
          </w:tcPr>
          <w:p w14:paraId="1941565A" w14:textId="77777777" w:rsidR="00F1768E" w:rsidRDefault="00770E01">
            <w:pPr>
              <w:keepNext/>
              <w:keepLines/>
              <w:spacing w:after="0" w:line="240" w:lineRule="auto"/>
            </w:pPr>
            <w:r>
              <w:rPr>
                <w:sz w:val="18"/>
              </w:rPr>
              <w:t>Oprema za održavanje i zaštitu</w:t>
            </w:r>
          </w:p>
        </w:tc>
        <w:tc>
          <w:tcPr>
            <w:tcW w:w="700" w:type="dxa"/>
            <w:tcMar>
              <w:top w:w="0" w:type="dxa"/>
              <w:bottom w:w="0" w:type="dxa"/>
            </w:tcMar>
            <w:vAlign w:val="center"/>
          </w:tcPr>
          <w:p w14:paraId="7A9A72AA" w14:textId="77777777" w:rsidR="00F1768E" w:rsidRDefault="00770E01">
            <w:pPr>
              <w:keepNext/>
              <w:keepLines/>
              <w:spacing w:after="0" w:line="240" w:lineRule="auto"/>
            </w:pPr>
            <w:r>
              <w:rPr>
                <w:sz w:val="18"/>
              </w:rPr>
              <w:t>4223</w:t>
            </w:r>
          </w:p>
        </w:tc>
        <w:tc>
          <w:tcPr>
            <w:tcW w:w="1860" w:type="dxa"/>
            <w:tcMar>
              <w:top w:w="0" w:type="dxa"/>
              <w:bottom w:w="0" w:type="dxa"/>
            </w:tcMar>
            <w:vAlign w:val="center"/>
          </w:tcPr>
          <w:p w14:paraId="122DD7E6" w14:textId="77777777" w:rsidR="00F1768E" w:rsidRDefault="00770E01">
            <w:pPr>
              <w:keepNext/>
              <w:keepLines/>
              <w:spacing w:after="0" w:line="240" w:lineRule="auto"/>
              <w:jc w:val="right"/>
            </w:pPr>
            <w:r>
              <w:rPr>
                <w:sz w:val="18"/>
              </w:rPr>
              <w:t>4.024,83</w:t>
            </w:r>
          </w:p>
        </w:tc>
        <w:tc>
          <w:tcPr>
            <w:tcW w:w="1860" w:type="dxa"/>
            <w:tcMar>
              <w:top w:w="0" w:type="dxa"/>
              <w:bottom w:w="0" w:type="dxa"/>
            </w:tcMar>
            <w:vAlign w:val="center"/>
          </w:tcPr>
          <w:p w14:paraId="03C05B04" w14:textId="77777777" w:rsidR="00F1768E" w:rsidRDefault="00770E01">
            <w:pPr>
              <w:keepNext/>
              <w:keepLines/>
              <w:spacing w:after="0" w:line="240" w:lineRule="auto"/>
              <w:jc w:val="right"/>
            </w:pPr>
            <w:r>
              <w:rPr>
                <w:sz w:val="18"/>
              </w:rPr>
              <w:t>6.214,38</w:t>
            </w:r>
          </w:p>
        </w:tc>
        <w:tc>
          <w:tcPr>
            <w:tcW w:w="700" w:type="dxa"/>
            <w:tcMar>
              <w:top w:w="0" w:type="dxa"/>
              <w:bottom w:w="0" w:type="dxa"/>
            </w:tcMar>
            <w:vAlign w:val="center"/>
          </w:tcPr>
          <w:p w14:paraId="05704E5F" w14:textId="77777777" w:rsidR="00F1768E" w:rsidRDefault="00770E01">
            <w:pPr>
              <w:keepNext/>
              <w:keepLines/>
              <w:spacing w:after="0" w:line="240" w:lineRule="auto"/>
              <w:jc w:val="right"/>
            </w:pPr>
            <w:r>
              <w:rPr>
                <w:sz w:val="18"/>
              </w:rPr>
              <w:t>154,4</w:t>
            </w:r>
          </w:p>
        </w:tc>
      </w:tr>
    </w:tbl>
    <w:p w14:paraId="53B49288" w14:textId="77777777" w:rsidR="00F1768E" w:rsidRDefault="00F1768E">
      <w:pPr>
        <w:spacing w:after="0"/>
      </w:pPr>
    </w:p>
    <w:p w14:paraId="5166428C" w14:textId="77777777" w:rsidR="00F1768E" w:rsidRDefault="00770E01">
      <w:r>
        <w:t>Rashodi za opremu za održavanje i zaštitu u promatranom razdoblju 2026. godine iznose 6.214,38 eura, odnose se na klima uređaje, ventilator i opremu za grijanje.</w:t>
      </w:r>
    </w:p>
    <w:p w14:paraId="5B13D837" w14:textId="77777777" w:rsidR="00F1768E" w:rsidRDefault="00F1768E"/>
    <w:p w14:paraId="235A8A47" w14:textId="77777777" w:rsidR="00F1768E" w:rsidRDefault="00770E01">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11D06B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778687"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70E6D8"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54EBB3"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E2F5FD"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03BB15"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2CFC1C" w14:textId="77777777" w:rsidR="00F1768E" w:rsidRDefault="00770E01">
            <w:pPr>
              <w:keepNext/>
              <w:keepLines/>
              <w:spacing w:after="0" w:line="240" w:lineRule="auto"/>
              <w:jc w:val="center"/>
            </w:pPr>
            <w:r>
              <w:rPr>
                <w:b/>
                <w:sz w:val="18"/>
              </w:rPr>
              <w:t>Indeks (%)</w:t>
            </w:r>
          </w:p>
        </w:tc>
      </w:tr>
      <w:tr w:rsidR="00F1768E" w14:paraId="62455D3F" w14:textId="77777777">
        <w:tblPrEx>
          <w:tblCellMar>
            <w:top w:w="0" w:type="dxa"/>
            <w:bottom w:w="0" w:type="dxa"/>
          </w:tblCellMar>
        </w:tblPrEx>
        <w:trPr>
          <w:cantSplit/>
          <w:trHeight w:val="560"/>
        </w:trPr>
        <w:tc>
          <w:tcPr>
            <w:tcW w:w="700" w:type="dxa"/>
            <w:tcMar>
              <w:top w:w="0" w:type="dxa"/>
              <w:bottom w:w="0" w:type="dxa"/>
            </w:tcMar>
            <w:vAlign w:val="center"/>
          </w:tcPr>
          <w:p w14:paraId="03C1A933" w14:textId="77777777" w:rsidR="00F1768E" w:rsidRDefault="00770E01">
            <w:pPr>
              <w:keepNext/>
              <w:keepLines/>
              <w:spacing w:after="0" w:line="240" w:lineRule="auto"/>
            </w:pPr>
            <w:r>
              <w:rPr>
                <w:sz w:val="18"/>
              </w:rPr>
              <w:t>4226</w:t>
            </w:r>
          </w:p>
        </w:tc>
        <w:tc>
          <w:tcPr>
            <w:tcW w:w="3180" w:type="dxa"/>
            <w:tcMar>
              <w:top w:w="0" w:type="dxa"/>
              <w:bottom w:w="0" w:type="dxa"/>
            </w:tcMar>
            <w:vAlign w:val="center"/>
          </w:tcPr>
          <w:p w14:paraId="3784A8D9" w14:textId="77777777" w:rsidR="00F1768E" w:rsidRDefault="00770E01">
            <w:pPr>
              <w:keepNext/>
              <w:keepLines/>
              <w:spacing w:after="0" w:line="240" w:lineRule="auto"/>
            </w:pPr>
            <w:r>
              <w:rPr>
                <w:sz w:val="18"/>
              </w:rPr>
              <w:t>Sportska i glazbena oprema</w:t>
            </w:r>
          </w:p>
        </w:tc>
        <w:tc>
          <w:tcPr>
            <w:tcW w:w="700" w:type="dxa"/>
            <w:tcMar>
              <w:top w:w="0" w:type="dxa"/>
              <w:bottom w:w="0" w:type="dxa"/>
            </w:tcMar>
            <w:vAlign w:val="center"/>
          </w:tcPr>
          <w:p w14:paraId="774E63D2" w14:textId="77777777" w:rsidR="00F1768E" w:rsidRDefault="00770E01">
            <w:pPr>
              <w:keepNext/>
              <w:keepLines/>
              <w:spacing w:after="0" w:line="240" w:lineRule="auto"/>
            </w:pPr>
            <w:r>
              <w:rPr>
                <w:sz w:val="18"/>
              </w:rPr>
              <w:t>4226</w:t>
            </w:r>
          </w:p>
        </w:tc>
        <w:tc>
          <w:tcPr>
            <w:tcW w:w="1860" w:type="dxa"/>
            <w:tcMar>
              <w:top w:w="0" w:type="dxa"/>
              <w:bottom w:w="0" w:type="dxa"/>
            </w:tcMar>
            <w:vAlign w:val="center"/>
          </w:tcPr>
          <w:p w14:paraId="15586B13" w14:textId="77777777" w:rsidR="00F1768E" w:rsidRDefault="00770E01">
            <w:pPr>
              <w:keepNext/>
              <w:keepLines/>
              <w:spacing w:after="0" w:line="240" w:lineRule="auto"/>
              <w:jc w:val="right"/>
            </w:pPr>
            <w:r>
              <w:rPr>
                <w:sz w:val="18"/>
              </w:rPr>
              <w:t>0,00</w:t>
            </w:r>
          </w:p>
        </w:tc>
        <w:tc>
          <w:tcPr>
            <w:tcW w:w="1860" w:type="dxa"/>
            <w:tcMar>
              <w:top w:w="0" w:type="dxa"/>
              <w:bottom w:w="0" w:type="dxa"/>
            </w:tcMar>
            <w:vAlign w:val="center"/>
          </w:tcPr>
          <w:p w14:paraId="7C106E12" w14:textId="77777777" w:rsidR="00F1768E" w:rsidRDefault="00770E01">
            <w:pPr>
              <w:keepNext/>
              <w:keepLines/>
              <w:spacing w:after="0" w:line="240" w:lineRule="auto"/>
              <w:jc w:val="right"/>
            </w:pPr>
            <w:r>
              <w:rPr>
                <w:sz w:val="18"/>
              </w:rPr>
              <w:t>4.430,11</w:t>
            </w:r>
          </w:p>
        </w:tc>
        <w:tc>
          <w:tcPr>
            <w:tcW w:w="700" w:type="dxa"/>
            <w:tcMar>
              <w:top w:w="0" w:type="dxa"/>
              <w:bottom w:w="0" w:type="dxa"/>
            </w:tcMar>
            <w:vAlign w:val="center"/>
          </w:tcPr>
          <w:p w14:paraId="1D5BB542" w14:textId="77777777" w:rsidR="00F1768E" w:rsidRDefault="00770E01">
            <w:pPr>
              <w:keepNext/>
              <w:keepLines/>
              <w:spacing w:after="0" w:line="240" w:lineRule="auto"/>
              <w:jc w:val="right"/>
            </w:pPr>
            <w:r>
              <w:rPr>
                <w:sz w:val="18"/>
              </w:rPr>
              <w:t>-</w:t>
            </w:r>
          </w:p>
        </w:tc>
      </w:tr>
    </w:tbl>
    <w:p w14:paraId="1A17238A" w14:textId="77777777" w:rsidR="00F1768E" w:rsidRDefault="00F1768E">
      <w:pPr>
        <w:spacing w:after="0"/>
      </w:pPr>
    </w:p>
    <w:p w14:paraId="04BB1CF5" w14:textId="77777777" w:rsidR="00F1768E" w:rsidRDefault="00770E01">
      <w:r>
        <w:t>Novi rashod u promatranom razdoblju ove godine je rashod za sportsku opremu u iznosu od 4.430,11 eura, navedeno se odnosi na sportsku opremu za projekt „Sretni, spretni“.</w:t>
      </w:r>
    </w:p>
    <w:p w14:paraId="1952A2D8" w14:textId="77777777" w:rsidR="00F1768E" w:rsidRDefault="00F1768E"/>
    <w:p w14:paraId="123E0905" w14:textId="77777777" w:rsidR="00F1768E" w:rsidRDefault="00770E01">
      <w:pPr>
        <w:keepNext/>
        <w:spacing w:line="240" w:lineRule="auto"/>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7A3723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ECC268"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EAF575"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D77613"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D99850"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B4EDA2"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0D3F03" w14:textId="77777777" w:rsidR="00F1768E" w:rsidRDefault="00770E01">
            <w:pPr>
              <w:keepNext/>
              <w:keepLines/>
              <w:spacing w:after="0" w:line="240" w:lineRule="auto"/>
              <w:jc w:val="center"/>
            </w:pPr>
            <w:r>
              <w:rPr>
                <w:b/>
                <w:sz w:val="18"/>
              </w:rPr>
              <w:t>Indeks (%)</w:t>
            </w:r>
          </w:p>
        </w:tc>
      </w:tr>
      <w:tr w:rsidR="00F1768E" w14:paraId="7D562062" w14:textId="77777777">
        <w:tblPrEx>
          <w:tblCellMar>
            <w:top w:w="0" w:type="dxa"/>
            <w:bottom w:w="0" w:type="dxa"/>
          </w:tblCellMar>
        </w:tblPrEx>
        <w:trPr>
          <w:cantSplit/>
          <w:trHeight w:val="560"/>
        </w:trPr>
        <w:tc>
          <w:tcPr>
            <w:tcW w:w="700" w:type="dxa"/>
            <w:tcMar>
              <w:top w:w="0" w:type="dxa"/>
              <w:bottom w:w="0" w:type="dxa"/>
            </w:tcMar>
            <w:vAlign w:val="center"/>
          </w:tcPr>
          <w:p w14:paraId="3064E416" w14:textId="77777777" w:rsidR="00F1768E" w:rsidRDefault="00770E01">
            <w:pPr>
              <w:keepNext/>
              <w:keepLines/>
              <w:spacing w:after="0" w:line="240" w:lineRule="auto"/>
            </w:pPr>
            <w:r>
              <w:rPr>
                <w:sz w:val="18"/>
              </w:rPr>
              <w:t>4227</w:t>
            </w:r>
          </w:p>
        </w:tc>
        <w:tc>
          <w:tcPr>
            <w:tcW w:w="3180" w:type="dxa"/>
            <w:tcMar>
              <w:top w:w="0" w:type="dxa"/>
              <w:bottom w:w="0" w:type="dxa"/>
            </w:tcMar>
            <w:vAlign w:val="center"/>
          </w:tcPr>
          <w:p w14:paraId="298EE275" w14:textId="77777777" w:rsidR="00F1768E" w:rsidRDefault="00770E01">
            <w:pPr>
              <w:keepNext/>
              <w:keepLines/>
              <w:spacing w:after="0" w:line="240" w:lineRule="auto"/>
            </w:pPr>
            <w:r>
              <w:rPr>
                <w:sz w:val="18"/>
              </w:rPr>
              <w:t>Uređaji, strojevi i oprema za ostale namjene</w:t>
            </w:r>
          </w:p>
        </w:tc>
        <w:tc>
          <w:tcPr>
            <w:tcW w:w="700" w:type="dxa"/>
            <w:tcMar>
              <w:top w:w="0" w:type="dxa"/>
              <w:bottom w:w="0" w:type="dxa"/>
            </w:tcMar>
            <w:vAlign w:val="center"/>
          </w:tcPr>
          <w:p w14:paraId="69925A66" w14:textId="77777777" w:rsidR="00F1768E" w:rsidRDefault="00770E01">
            <w:pPr>
              <w:keepNext/>
              <w:keepLines/>
              <w:spacing w:after="0" w:line="240" w:lineRule="auto"/>
            </w:pPr>
            <w:r>
              <w:rPr>
                <w:sz w:val="18"/>
              </w:rPr>
              <w:t>4227</w:t>
            </w:r>
          </w:p>
        </w:tc>
        <w:tc>
          <w:tcPr>
            <w:tcW w:w="1860" w:type="dxa"/>
            <w:tcMar>
              <w:top w:w="0" w:type="dxa"/>
              <w:bottom w:w="0" w:type="dxa"/>
            </w:tcMar>
            <w:vAlign w:val="center"/>
          </w:tcPr>
          <w:p w14:paraId="2EA2E83A" w14:textId="77777777" w:rsidR="00F1768E" w:rsidRDefault="00770E01">
            <w:pPr>
              <w:keepNext/>
              <w:keepLines/>
              <w:spacing w:after="0" w:line="240" w:lineRule="auto"/>
              <w:jc w:val="right"/>
            </w:pPr>
            <w:r>
              <w:rPr>
                <w:sz w:val="18"/>
              </w:rPr>
              <w:t>3.605,25</w:t>
            </w:r>
          </w:p>
        </w:tc>
        <w:tc>
          <w:tcPr>
            <w:tcW w:w="1860" w:type="dxa"/>
            <w:tcMar>
              <w:top w:w="0" w:type="dxa"/>
              <w:bottom w:w="0" w:type="dxa"/>
            </w:tcMar>
            <w:vAlign w:val="center"/>
          </w:tcPr>
          <w:p w14:paraId="3AB3C57F" w14:textId="77777777" w:rsidR="00F1768E" w:rsidRDefault="00770E01">
            <w:pPr>
              <w:keepNext/>
              <w:keepLines/>
              <w:spacing w:after="0" w:line="240" w:lineRule="auto"/>
              <w:jc w:val="right"/>
            </w:pPr>
            <w:r>
              <w:rPr>
                <w:sz w:val="18"/>
              </w:rPr>
              <w:t>23.499,95</w:t>
            </w:r>
          </w:p>
        </w:tc>
        <w:tc>
          <w:tcPr>
            <w:tcW w:w="700" w:type="dxa"/>
            <w:tcMar>
              <w:top w:w="0" w:type="dxa"/>
              <w:bottom w:w="0" w:type="dxa"/>
            </w:tcMar>
            <w:vAlign w:val="center"/>
          </w:tcPr>
          <w:p w14:paraId="1DAC7D78" w14:textId="77777777" w:rsidR="00F1768E" w:rsidRDefault="00770E01">
            <w:pPr>
              <w:keepNext/>
              <w:keepLines/>
              <w:spacing w:after="0" w:line="240" w:lineRule="auto"/>
              <w:jc w:val="right"/>
            </w:pPr>
            <w:r>
              <w:rPr>
                <w:sz w:val="18"/>
              </w:rPr>
              <w:t>651,8</w:t>
            </w:r>
          </w:p>
        </w:tc>
      </w:tr>
    </w:tbl>
    <w:p w14:paraId="6C254DDA" w14:textId="77777777" w:rsidR="00F1768E" w:rsidRDefault="00F1768E">
      <w:pPr>
        <w:spacing w:after="0"/>
      </w:pPr>
    </w:p>
    <w:p w14:paraId="6E28A6F1" w14:textId="77777777" w:rsidR="00F1768E" w:rsidRDefault="00770E01">
      <w:r>
        <w:t>Rashodi za uređaje, strojeve i opremu za ostale namjene iznose 23.499,95 eura te su veći za 551,8% u 2026. godini u odnosu na promatrano razdoblje prethodne godine. Odnose se na perilicu posuđa za dom Novakovec, serverski ormar s opremom, stajaće stolove za Sportski centar i društveni dom Novakovec te pivsku garnituru za društveni dom Imbriovec.</w:t>
      </w:r>
    </w:p>
    <w:p w14:paraId="28996A68" w14:textId="77777777" w:rsidR="00F1768E" w:rsidRDefault="00F1768E"/>
    <w:p w14:paraId="2093DF31" w14:textId="77777777" w:rsidR="00F1768E" w:rsidRDefault="00770E01">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41594F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E6123F"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56E49D"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8D19D2"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2495BC"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911E4C"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440AA7" w14:textId="77777777" w:rsidR="00F1768E" w:rsidRDefault="00770E01">
            <w:pPr>
              <w:keepNext/>
              <w:keepLines/>
              <w:spacing w:after="0" w:line="240" w:lineRule="auto"/>
              <w:jc w:val="center"/>
            </w:pPr>
            <w:r>
              <w:rPr>
                <w:b/>
                <w:sz w:val="18"/>
              </w:rPr>
              <w:t>Indeks (%)</w:t>
            </w:r>
          </w:p>
        </w:tc>
      </w:tr>
      <w:tr w:rsidR="00F1768E" w14:paraId="5AABF8AA" w14:textId="77777777">
        <w:tblPrEx>
          <w:tblCellMar>
            <w:top w:w="0" w:type="dxa"/>
            <w:bottom w:w="0" w:type="dxa"/>
          </w:tblCellMar>
        </w:tblPrEx>
        <w:trPr>
          <w:cantSplit/>
          <w:trHeight w:val="560"/>
        </w:trPr>
        <w:tc>
          <w:tcPr>
            <w:tcW w:w="700" w:type="dxa"/>
            <w:tcMar>
              <w:top w:w="0" w:type="dxa"/>
              <w:bottom w:w="0" w:type="dxa"/>
            </w:tcMar>
            <w:vAlign w:val="center"/>
          </w:tcPr>
          <w:p w14:paraId="1A425F5C" w14:textId="77777777" w:rsidR="00F1768E" w:rsidRDefault="00770E01">
            <w:pPr>
              <w:keepNext/>
              <w:keepLines/>
              <w:spacing w:after="0" w:line="240" w:lineRule="auto"/>
            </w:pPr>
            <w:r>
              <w:rPr>
                <w:sz w:val="18"/>
              </w:rPr>
              <w:t>4231</w:t>
            </w:r>
          </w:p>
        </w:tc>
        <w:tc>
          <w:tcPr>
            <w:tcW w:w="3180" w:type="dxa"/>
            <w:tcMar>
              <w:top w:w="0" w:type="dxa"/>
              <w:bottom w:w="0" w:type="dxa"/>
            </w:tcMar>
            <w:vAlign w:val="center"/>
          </w:tcPr>
          <w:p w14:paraId="7F5111BA" w14:textId="77777777" w:rsidR="00F1768E" w:rsidRDefault="00770E01">
            <w:pPr>
              <w:keepNext/>
              <w:keepLines/>
              <w:spacing w:after="0" w:line="240" w:lineRule="auto"/>
            </w:pPr>
            <w:r>
              <w:rPr>
                <w:sz w:val="18"/>
              </w:rPr>
              <w:t>Prijevozna sredstva u cestovnom prometu</w:t>
            </w:r>
          </w:p>
        </w:tc>
        <w:tc>
          <w:tcPr>
            <w:tcW w:w="700" w:type="dxa"/>
            <w:tcMar>
              <w:top w:w="0" w:type="dxa"/>
              <w:bottom w:w="0" w:type="dxa"/>
            </w:tcMar>
            <w:vAlign w:val="center"/>
          </w:tcPr>
          <w:p w14:paraId="64220D72" w14:textId="77777777" w:rsidR="00F1768E" w:rsidRDefault="00770E01">
            <w:pPr>
              <w:keepNext/>
              <w:keepLines/>
              <w:spacing w:after="0" w:line="240" w:lineRule="auto"/>
            </w:pPr>
            <w:r>
              <w:rPr>
                <w:sz w:val="18"/>
              </w:rPr>
              <w:t>4231</w:t>
            </w:r>
          </w:p>
        </w:tc>
        <w:tc>
          <w:tcPr>
            <w:tcW w:w="1860" w:type="dxa"/>
            <w:tcMar>
              <w:top w:w="0" w:type="dxa"/>
              <w:bottom w:w="0" w:type="dxa"/>
            </w:tcMar>
            <w:vAlign w:val="center"/>
          </w:tcPr>
          <w:p w14:paraId="096AB871" w14:textId="77777777" w:rsidR="00F1768E" w:rsidRDefault="00770E01">
            <w:pPr>
              <w:keepNext/>
              <w:keepLines/>
              <w:spacing w:after="0" w:line="240" w:lineRule="auto"/>
              <w:jc w:val="right"/>
            </w:pPr>
            <w:r>
              <w:rPr>
                <w:sz w:val="18"/>
              </w:rPr>
              <w:t>0,00</w:t>
            </w:r>
          </w:p>
        </w:tc>
        <w:tc>
          <w:tcPr>
            <w:tcW w:w="1860" w:type="dxa"/>
            <w:tcMar>
              <w:top w:w="0" w:type="dxa"/>
              <w:bottom w:w="0" w:type="dxa"/>
            </w:tcMar>
            <w:vAlign w:val="center"/>
          </w:tcPr>
          <w:p w14:paraId="5E327B59" w14:textId="77777777" w:rsidR="00F1768E" w:rsidRDefault="00770E01">
            <w:pPr>
              <w:keepNext/>
              <w:keepLines/>
              <w:spacing w:after="0" w:line="240" w:lineRule="auto"/>
              <w:jc w:val="right"/>
            </w:pPr>
            <w:r>
              <w:rPr>
                <w:sz w:val="18"/>
              </w:rPr>
              <w:t>4.247,16</w:t>
            </w:r>
          </w:p>
        </w:tc>
        <w:tc>
          <w:tcPr>
            <w:tcW w:w="700" w:type="dxa"/>
            <w:tcMar>
              <w:top w:w="0" w:type="dxa"/>
              <w:bottom w:w="0" w:type="dxa"/>
            </w:tcMar>
            <w:vAlign w:val="center"/>
          </w:tcPr>
          <w:p w14:paraId="51B2FD4B" w14:textId="77777777" w:rsidR="00F1768E" w:rsidRDefault="00770E01">
            <w:pPr>
              <w:keepNext/>
              <w:keepLines/>
              <w:spacing w:after="0" w:line="240" w:lineRule="auto"/>
              <w:jc w:val="right"/>
            </w:pPr>
            <w:r>
              <w:rPr>
                <w:sz w:val="18"/>
              </w:rPr>
              <w:t>-</w:t>
            </w:r>
          </w:p>
        </w:tc>
      </w:tr>
    </w:tbl>
    <w:p w14:paraId="126F8A78" w14:textId="77777777" w:rsidR="00F1768E" w:rsidRDefault="00F1768E">
      <w:pPr>
        <w:spacing w:after="0"/>
      </w:pPr>
    </w:p>
    <w:p w14:paraId="5C1FE8F8" w14:textId="77777777" w:rsidR="00F1768E" w:rsidRDefault="00770E01">
      <w:r>
        <w:t>Novi rashod u odnosu na promatrano razdoblje prethodne godine je rashod za prijevozna sredstva u cestovnom prometu, odnosno nabavljeni su bicikli u iznosu od 4.247,16 eura.</w:t>
      </w:r>
    </w:p>
    <w:p w14:paraId="4F3967F5" w14:textId="77777777" w:rsidR="00F1768E" w:rsidRDefault="00F1768E"/>
    <w:p w14:paraId="6855F120" w14:textId="77777777" w:rsidR="00F1768E" w:rsidRDefault="00770E01">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07F3E6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1051A2"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189B1A"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0319D2"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028446"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995C5B"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78CA40" w14:textId="77777777" w:rsidR="00F1768E" w:rsidRDefault="00770E01">
            <w:pPr>
              <w:keepNext/>
              <w:keepLines/>
              <w:spacing w:after="0" w:line="240" w:lineRule="auto"/>
              <w:jc w:val="center"/>
            </w:pPr>
            <w:r>
              <w:rPr>
                <w:b/>
                <w:sz w:val="18"/>
              </w:rPr>
              <w:t>Indeks (%)</w:t>
            </w:r>
          </w:p>
        </w:tc>
      </w:tr>
      <w:tr w:rsidR="00F1768E" w14:paraId="71833A31" w14:textId="77777777">
        <w:tblPrEx>
          <w:tblCellMar>
            <w:top w:w="0" w:type="dxa"/>
            <w:bottom w:w="0" w:type="dxa"/>
          </w:tblCellMar>
        </w:tblPrEx>
        <w:trPr>
          <w:cantSplit/>
          <w:trHeight w:val="560"/>
        </w:trPr>
        <w:tc>
          <w:tcPr>
            <w:tcW w:w="700" w:type="dxa"/>
            <w:tcMar>
              <w:top w:w="0" w:type="dxa"/>
              <w:bottom w:w="0" w:type="dxa"/>
            </w:tcMar>
            <w:vAlign w:val="center"/>
          </w:tcPr>
          <w:p w14:paraId="32D00A41" w14:textId="77777777" w:rsidR="00F1768E" w:rsidRDefault="00770E01">
            <w:pPr>
              <w:keepNext/>
              <w:keepLines/>
              <w:spacing w:after="0" w:line="240" w:lineRule="auto"/>
            </w:pPr>
            <w:r>
              <w:rPr>
                <w:sz w:val="18"/>
              </w:rPr>
              <w:t>4262</w:t>
            </w:r>
          </w:p>
        </w:tc>
        <w:tc>
          <w:tcPr>
            <w:tcW w:w="3180" w:type="dxa"/>
            <w:tcMar>
              <w:top w:w="0" w:type="dxa"/>
              <w:bottom w:w="0" w:type="dxa"/>
            </w:tcMar>
            <w:vAlign w:val="center"/>
          </w:tcPr>
          <w:p w14:paraId="72263507" w14:textId="77777777" w:rsidR="00F1768E" w:rsidRDefault="00770E01">
            <w:pPr>
              <w:keepNext/>
              <w:keepLines/>
              <w:spacing w:after="0" w:line="240" w:lineRule="auto"/>
            </w:pPr>
            <w:r>
              <w:rPr>
                <w:sz w:val="18"/>
              </w:rPr>
              <w:t>Ulaganja u računalne programe</w:t>
            </w:r>
          </w:p>
        </w:tc>
        <w:tc>
          <w:tcPr>
            <w:tcW w:w="700" w:type="dxa"/>
            <w:tcMar>
              <w:top w:w="0" w:type="dxa"/>
              <w:bottom w:w="0" w:type="dxa"/>
            </w:tcMar>
            <w:vAlign w:val="center"/>
          </w:tcPr>
          <w:p w14:paraId="3ECD5071" w14:textId="77777777" w:rsidR="00F1768E" w:rsidRDefault="00770E01">
            <w:pPr>
              <w:keepNext/>
              <w:keepLines/>
              <w:spacing w:after="0" w:line="240" w:lineRule="auto"/>
            </w:pPr>
            <w:r>
              <w:rPr>
                <w:sz w:val="18"/>
              </w:rPr>
              <w:t>4262</w:t>
            </w:r>
          </w:p>
        </w:tc>
        <w:tc>
          <w:tcPr>
            <w:tcW w:w="1860" w:type="dxa"/>
            <w:tcMar>
              <w:top w:w="0" w:type="dxa"/>
              <w:bottom w:w="0" w:type="dxa"/>
            </w:tcMar>
            <w:vAlign w:val="center"/>
          </w:tcPr>
          <w:p w14:paraId="6593E57A" w14:textId="77777777" w:rsidR="00F1768E" w:rsidRDefault="00770E01">
            <w:pPr>
              <w:keepNext/>
              <w:keepLines/>
              <w:spacing w:after="0" w:line="240" w:lineRule="auto"/>
              <w:jc w:val="right"/>
            </w:pPr>
            <w:r>
              <w:rPr>
                <w:sz w:val="18"/>
              </w:rPr>
              <w:t>4.430,50</w:t>
            </w:r>
          </w:p>
        </w:tc>
        <w:tc>
          <w:tcPr>
            <w:tcW w:w="1860" w:type="dxa"/>
            <w:tcMar>
              <w:top w:w="0" w:type="dxa"/>
              <w:bottom w:w="0" w:type="dxa"/>
            </w:tcMar>
            <w:vAlign w:val="center"/>
          </w:tcPr>
          <w:p w14:paraId="75D75EC5" w14:textId="77777777" w:rsidR="00F1768E" w:rsidRDefault="00770E01">
            <w:pPr>
              <w:keepNext/>
              <w:keepLines/>
              <w:spacing w:after="0" w:line="240" w:lineRule="auto"/>
              <w:jc w:val="right"/>
            </w:pPr>
            <w:r>
              <w:rPr>
                <w:sz w:val="18"/>
              </w:rPr>
              <w:t>0,00</w:t>
            </w:r>
          </w:p>
        </w:tc>
        <w:tc>
          <w:tcPr>
            <w:tcW w:w="700" w:type="dxa"/>
            <w:tcMar>
              <w:top w:w="0" w:type="dxa"/>
              <w:bottom w:w="0" w:type="dxa"/>
            </w:tcMar>
            <w:vAlign w:val="center"/>
          </w:tcPr>
          <w:p w14:paraId="625BA985" w14:textId="77777777" w:rsidR="00F1768E" w:rsidRDefault="00770E01">
            <w:pPr>
              <w:keepNext/>
              <w:keepLines/>
              <w:spacing w:after="0" w:line="240" w:lineRule="auto"/>
              <w:jc w:val="right"/>
            </w:pPr>
            <w:r>
              <w:rPr>
                <w:sz w:val="18"/>
              </w:rPr>
              <w:t>0</w:t>
            </w:r>
          </w:p>
        </w:tc>
      </w:tr>
    </w:tbl>
    <w:p w14:paraId="525C52B3" w14:textId="77777777" w:rsidR="00F1768E" w:rsidRDefault="00F1768E">
      <w:pPr>
        <w:spacing w:after="0"/>
      </w:pPr>
    </w:p>
    <w:p w14:paraId="3ADD8242" w14:textId="77777777" w:rsidR="00F1768E" w:rsidRDefault="00770E01">
      <w:r>
        <w:t>U izvještajnom razdoblju prethodne godine Općina je imala rashode za računalne programe u iznosu od 4.430,50 eura zbog kupnje računalnog programa. Ove godine nije bilo navedenog rashoda. </w:t>
      </w:r>
    </w:p>
    <w:p w14:paraId="5EDAE0A9" w14:textId="77777777" w:rsidR="00F1768E" w:rsidRDefault="00F1768E"/>
    <w:p w14:paraId="0DE9A690" w14:textId="77777777" w:rsidR="00F1768E" w:rsidRDefault="00770E01">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656097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A79CC1"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358C07"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49C24F"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B01B68"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181BEE"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F4474F" w14:textId="77777777" w:rsidR="00F1768E" w:rsidRDefault="00770E01">
            <w:pPr>
              <w:keepNext/>
              <w:keepLines/>
              <w:spacing w:after="0" w:line="240" w:lineRule="auto"/>
              <w:jc w:val="center"/>
            </w:pPr>
            <w:r>
              <w:rPr>
                <w:b/>
                <w:sz w:val="18"/>
              </w:rPr>
              <w:t>Indeks (%)</w:t>
            </w:r>
          </w:p>
        </w:tc>
      </w:tr>
      <w:tr w:rsidR="00F1768E" w14:paraId="0DDDE061" w14:textId="77777777">
        <w:tblPrEx>
          <w:tblCellMar>
            <w:top w:w="0" w:type="dxa"/>
            <w:bottom w:w="0" w:type="dxa"/>
          </w:tblCellMar>
        </w:tblPrEx>
        <w:trPr>
          <w:cantSplit/>
          <w:trHeight w:val="560"/>
        </w:trPr>
        <w:tc>
          <w:tcPr>
            <w:tcW w:w="700" w:type="dxa"/>
            <w:tcMar>
              <w:top w:w="0" w:type="dxa"/>
              <w:bottom w:w="0" w:type="dxa"/>
            </w:tcMar>
            <w:vAlign w:val="center"/>
          </w:tcPr>
          <w:p w14:paraId="459A9EF9" w14:textId="77777777" w:rsidR="00F1768E" w:rsidRDefault="00770E01">
            <w:pPr>
              <w:keepNext/>
              <w:keepLines/>
              <w:spacing w:after="0" w:line="240" w:lineRule="auto"/>
            </w:pPr>
            <w:r>
              <w:rPr>
                <w:sz w:val="18"/>
              </w:rPr>
              <w:t>4263</w:t>
            </w:r>
          </w:p>
        </w:tc>
        <w:tc>
          <w:tcPr>
            <w:tcW w:w="3180" w:type="dxa"/>
            <w:tcMar>
              <w:top w:w="0" w:type="dxa"/>
              <w:bottom w:w="0" w:type="dxa"/>
            </w:tcMar>
            <w:vAlign w:val="center"/>
          </w:tcPr>
          <w:p w14:paraId="57D1A367" w14:textId="77777777" w:rsidR="00F1768E" w:rsidRDefault="00770E01">
            <w:pPr>
              <w:keepNext/>
              <w:keepLines/>
              <w:spacing w:after="0" w:line="240" w:lineRule="auto"/>
            </w:pPr>
            <w:r>
              <w:rPr>
                <w:sz w:val="18"/>
              </w:rPr>
              <w:t>Umjetnička, literarna i znanstvena djela</w:t>
            </w:r>
          </w:p>
        </w:tc>
        <w:tc>
          <w:tcPr>
            <w:tcW w:w="700" w:type="dxa"/>
            <w:tcMar>
              <w:top w:w="0" w:type="dxa"/>
              <w:bottom w:w="0" w:type="dxa"/>
            </w:tcMar>
            <w:vAlign w:val="center"/>
          </w:tcPr>
          <w:p w14:paraId="2076844E" w14:textId="77777777" w:rsidR="00F1768E" w:rsidRDefault="00770E01">
            <w:pPr>
              <w:keepNext/>
              <w:keepLines/>
              <w:spacing w:after="0" w:line="240" w:lineRule="auto"/>
            </w:pPr>
            <w:r>
              <w:rPr>
                <w:sz w:val="18"/>
              </w:rPr>
              <w:t>4263</w:t>
            </w:r>
          </w:p>
        </w:tc>
        <w:tc>
          <w:tcPr>
            <w:tcW w:w="1860" w:type="dxa"/>
            <w:tcMar>
              <w:top w:w="0" w:type="dxa"/>
              <w:bottom w:w="0" w:type="dxa"/>
            </w:tcMar>
            <w:vAlign w:val="center"/>
          </w:tcPr>
          <w:p w14:paraId="7DBE6EA9" w14:textId="77777777" w:rsidR="00F1768E" w:rsidRDefault="00770E01">
            <w:pPr>
              <w:keepNext/>
              <w:keepLines/>
              <w:spacing w:after="0" w:line="240" w:lineRule="auto"/>
              <w:jc w:val="right"/>
            </w:pPr>
            <w:r>
              <w:rPr>
                <w:sz w:val="18"/>
              </w:rPr>
              <w:t>0,00</w:t>
            </w:r>
          </w:p>
        </w:tc>
        <w:tc>
          <w:tcPr>
            <w:tcW w:w="1860" w:type="dxa"/>
            <w:tcMar>
              <w:top w:w="0" w:type="dxa"/>
              <w:bottom w:w="0" w:type="dxa"/>
            </w:tcMar>
            <w:vAlign w:val="center"/>
          </w:tcPr>
          <w:p w14:paraId="0DA850CB" w14:textId="77777777" w:rsidR="00F1768E" w:rsidRDefault="00770E01">
            <w:pPr>
              <w:keepNext/>
              <w:keepLines/>
              <w:spacing w:after="0" w:line="240" w:lineRule="auto"/>
              <w:jc w:val="right"/>
            </w:pPr>
            <w:r>
              <w:rPr>
                <w:sz w:val="18"/>
              </w:rPr>
              <w:t>6.250,00</w:t>
            </w:r>
          </w:p>
        </w:tc>
        <w:tc>
          <w:tcPr>
            <w:tcW w:w="700" w:type="dxa"/>
            <w:tcMar>
              <w:top w:w="0" w:type="dxa"/>
              <w:bottom w:w="0" w:type="dxa"/>
            </w:tcMar>
            <w:vAlign w:val="center"/>
          </w:tcPr>
          <w:p w14:paraId="0D3037EB" w14:textId="77777777" w:rsidR="00F1768E" w:rsidRDefault="00770E01">
            <w:pPr>
              <w:keepNext/>
              <w:keepLines/>
              <w:spacing w:after="0" w:line="240" w:lineRule="auto"/>
              <w:jc w:val="right"/>
            </w:pPr>
            <w:r>
              <w:rPr>
                <w:sz w:val="18"/>
              </w:rPr>
              <w:t>-</w:t>
            </w:r>
          </w:p>
        </w:tc>
      </w:tr>
    </w:tbl>
    <w:p w14:paraId="13F5B0F3" w14:textId="77777777" w:rsidR="00F1768E" w:rsidRDefault="00F1768E">
      <w:pPr>
        <w:spacing w:after="0"/>
      </w:pPr>
    </w:p>
    <w:p w14:paraId="5392073C" w14:textId="77777777" w:rsidR="00F1768E" w:rsidRDefault="00770E01">
      <w:r>
        <w:t>Novi rashod u odnosu na promatrano razdoblje prethodne godine je rashod za umjetnička, literarna i znanstvena djela u iznosu od 6.250,00 eura. Navedeno se odnosi na izradu Prostornog plana uređenja Općine Jalžabet.</w:t>
      </w:r>
    </w:p>
    <w:p w14:paraId="242C620A" w14:textId="77777777" w:rsidR="00F1768E" w:rsidRDefault="00F1768E"/>
    <w:p w14:paraId="55B9D9EC" w14:textId="77777777" w:rsidR="00F1768E" w:rsidRDefault="00770E01">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65F226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EA06BA"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10FF2A"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19AFD2"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7AE2A8"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5618EE"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072A65" w14:textId="77777777" w:rsidR="00F1768E" w:rsidRDefault="00770E01">
            <w:pPr>
              <w:keepNext/>
              <w:keepLines/>
              <w:spacing w:after="0" w:line="240" w:lineRule="auto"/>
              <w:jc w:val="center"/>
            </w:pPr>
            <w:r>
              <w:rPr>
                <w:b/>
                <w:sz w:val="18"/>
              </w:rPr>
              <w:t>Indeks (%)</w:t>
            </w:r>
          </w:p>
        </w:tc>
      </w:tr>
      <w:tr w:rsidR="00F1768E" w14:paraId="30831F2C" w14:textId="77777777">
        <w:tblPrEx>
          <w:tblCellMar>
            <w:top w:w="0" w:type="dxa"/>
            <w:bottom w:w="0" w:type="dxa"/>
          </w:tblCellMar>
        </w:tblPrEx>
        <w:trPr>
          <w:cantSplit/>
          <w:trHeight w:val="560"/>
        </w:trPr>
        <w:tc>
          <w:tcPr>
            <w:tcW w:w="700" w:type="dxa"/>
            <w:tcMar>
              <w:top w:w="0" w:type="dxa"/>
              <w:bottom w:w="0" w:type="dxa"/>
            </w:tcMar>
            <w:vAlign w:val="center"/>
          </w:tcPr>
          <w:p w14:paraId="15BDE277" w14:textId="77777777" w:rsidR="00F1768E" w:rsidRDefault="00770E01">
            <w:pPr>
              <w:keepNext/>
              <w:keepLines/>
              <w:spacing w:after="0" w:line="240" w:lineRule="auto"/>
            </w:pPr>
            <w:r>
              <w:rPr>
                <w:sz w:val="18"/>
              </w:rPr>
              <w:t>451</w:t>
            </w:r>
          </w:p>
        </w:tc>
        <w:tc>
          <w:tcPr>
            <w:tcW w:w="3180" w:type="dxa"/>
            <w:tcMar>
              <w:top w:w="0" w:type="dxa"/>
              <w:bottom w:w="0" w:type="dxa"/>
            </w:tcMar>
            <w:vAlign w:val="center"/>
          </w:tcPr>
          <w:p w14:paraId="30A5B0A5" w14:textId="77777777" w:rsidR="00F1768E" w:rsidRDefault="00770E01">
            <w:pPr>
              <w:keepNext/>
              <w:keepLines/>
              <w:spacing w:after="0" w:line="240" w:lineRule="auto"/>
            </w:pPr>
            <w:r>
              <w:rPr>
                <w:sz w:val="18"/>
              </w:rPr>
              <w:t>Dodatna ulaganja na građevinskim objektima</w:t>
            </w:r>
          </w:p>
        </w:tc>
        <w:tc>
          <w:tcPr>
            <w:tcW w:w="700" w:type="dxa"/>
            <w:tcMar>
              <w:top w:w="0" w:type="dxa"/>
              <w:bottom w:w="0" w:type="dxa"/>
            </w:tcMar>
            <w:vAlign w:val="center"/>
          </w:tcPr>
          <w:p w14:paraId="5F76735F" w14:textId="77777777" w:rsidR="00F1768E" w:rsidRDefault="00770E01">
            <w:pPr>
              <w:keepNext/>
              <w:keepLines/>
              <w:spacing w:after="0" w:line="240" w:lineRule="auto"/>
            </w:pPr>
            <w:r>
              <w:rPr>
                <w:sz w:val="18"/>
              </w:rPr>
              <w:t>451</w:t>
            </w:r>
          </w:p>
        </w:tc>
        <w:tc>
          <w:tcPr>
            <w:tcW w:w="1860" w:type="dxa"/>
            <w:tcMar>
              <w:top w:w="0" w:type="dxa"/>
              <w:bottom w:w="0" w:type="dxa"/>
            </w:tcMar>
            <w:vAlign w:val="center"/>
          </w:tcPr>
          <w:p w14:paraId="5E34DDA6" w14:textId="77777777" w:rsidR="00F1768E" w:rsidRDefault="00770E01">
            <w:pPr>
              <w:keepNext/>
              <w:keepLines/>
              <w:spacing w:after="0" w:line="240" w:lineRule="auto"/>
              <w:jc w:val="right"/>
            </w:pPr>
            <w:r>
              <w:rPr>
                <w:sz w:val="18"/>
              </w:rPr>
              <w:t>1.634.284,37</w:t>
            </w:r>
          </w:p>
        </w:tc>
        <w:tc>
          <w:tcPr>
            <w:tcW w:w="1860" w:type="dxa"/>
            <w:tcMar>
              <w:top w:w="0" w:type="dxa"/>
              <w:bottom w:w="0" w:type="dxa"/>
            </w:tcMar>
            <w:vAlign w:val="center"/>
          </w:tcPr>
          <w:p w14:paraId="2D2816DA" w14:textId="77777777" w:rsidR="00F1768E" w:rsidRDefault="00770E01">
            <w:pPr>
              <w:keepNext/>
              <w:keepLines/>
              <w:spacing w:after="0" w:line="240" w:lineRule="auto"/>
              <w:jc w:val="right"/>
            </w:pPr>
            <w:r>
              <w:rPr>
                <w:sz w:val="18"/>
              </w:rPr>
              <w:t>0,00</w:t>
            </w:r>
          </w:p>
        </w:tc>
        <w:tc>
          <w:tcPr>
            <w:tcW w:w="700" w:type="dxa"/>
            <w:tcMar>
              <w:top w:w="0" w:type="dxa"/>
              <w:bottom w:w="0" w:type="dxa"/>
            </w:tcMar>
            <w:vAlign w:val="center"/>
          </w:tcPr>
          <w:p w14:paraId="76017219" w14:textId="77777777" w:rsidR="00F1768E" w:rsidRDefault="00770E01">
            <w:pPr>
              <w:keepNext/>
              <w:keepLines/>
              <w:spacing w:after="0" w:line="240" w:lineRule="auto"/>
              <w:jc w:val="right"/>
            </w:pPr>
            <w:r>
              <w:rPr>
                <w:sz w:val="18"/>
              </w:rPr>
              <w:t>0</w:t>
            </w:r>
          </w:p>
        </w:tc>
      </w:tr>
    </w:tbl>
    <w:p w14:paraId="314F98A7" w14:textId="77777777" w:rsidR="00F1768E" w:rsidRDefault="00F1768E">
      <w:pPr>
        <w:spacing w:after="0"/>
      </w:pPr>
    </w:p>
    <w:p w14:paraId="55A004F3" w14:textId="77777777" w:rsidR="00F1768E" w:rsidRDefault="00770E01">
      <w:r>
        <w:t>U izvještajnom razdoblju prethodne godine rashodi za dodatna ulaganja na građevinskim objektima iznosili su 1.634.284,37 eura te se odnose na rekonstrukciju i dogradnju Dječjeg vrtića Potočić te energetsku obnovu društvenog doma Leštakovec. Ove godine Općina u promatranom razdoblju nije imala rashode za dodatna ulaganja na građevinskim objektima.</w:t>
      </w:r>
    </w:p>
    <w:p w14:paraId="76EAC6A6" w14:textId="77777777" w:rsidR="00F1768E" w:rsidRDefault="00F1768E"/>
    <w:p w14:paraId="27D3CF7C" w14:textId="77777777" w:rsidR="00F1768E" w:rsidRDefault="00770E01">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5DD8E3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CB8139"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290B86"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ABE6C7"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C124A0"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A70124"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E39506" w14:textId="77777777" w:rsidR="00F1768E" w:rsidRDefault="00770E01">
            <w:pPr>
              <w:keepNext/>
              <w:keepLines/>
              <w:spacing w:after="0" w:line="240" w:lineRule="auto"/>
              <w:jc w:val="center"/>
            </w:pPr>
            <w:r>
              <w:rPr>
                <w:b/>
                <w:sz w:val="18"/>
              </w:rPr>
              <w:t>Indeks (%)</w:t>
            </w:r>
          </w:p>
        </w:tc>
      </w:tr>
      <w:tr w:rsidR="00F1768E" w14:paraId="3C5AD605" w14:textId="77777777">
        <w:tblPrEx>
          <w:tblCellMar>
            <w:top w:w="0" w:type="dxa"/>
            <w:bottom w:w="0" w:type="dxa"/>
          </w:tblCellMar>
        </w:tblPrEx>
        <w:trPr>
          <w:cantSplit/>
          <w:trHeight w:val="560"/>
        </w:trPr>
        <w:tc>
          <w:tcPr>
            <w:tcW w:w="700" w:type="dxa"/>
            <w:tcMar>
              <w:top w:w="0" w:type="dxa"/>
              <w:bottom w:w="0" w:type="dxa"/>
            </w:tcMar>
            <w:vAlign w:val="center"/>
          </w:tcPr>
          <w:p w14:paraId="64AD6971" w14:textId="77777777" w:rsidR="00F1768E" w:rsidRDefault="00770E01">
            <w:pPr>
              <w:keepNext/>
              <w:keepLines/>
              <w:spacing w:after="0" w:line="240" w:lineRule="auto"/>
            </w:pPr>
            <w:r>
              <w:rPr>
                <w:sz w:val="18"/>
              </w:rPr>
              <w:t>8</w:t>
            </w:r>
          </w:p>
        </w:tc>
        <w:tc>
          <w:tcPr>
            <w:tcW w:w="3180" w:type="dxa"/>
            <w:tcMar>
              <w:top w:w="0" w:type="dxa"/>
              <w:bottom w:w="0" w:type="dxa"/>
            </w:tcMar>
            <w:vAlign w:val="center"/>
          </w:tcPr>
          <w:p w14:paraId="6BB30C88" w14:textId="77777777" w:rsidR="00F1768E" w:rsidRDefault="00770E0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EF4C09B" w14:textId="77777777" w:rsidR="00F1768E" w:rsidRDefault="00770E01">
            <w:pPr>
              <w:keepNext/>
              <w:keepLines/>
              <w:spacing w:after="0" w:line="240" w:lineRule="auto"/>
            </w:pPr>
            <w:r>
              <w:rPr>
                <w:sz w:val="18"/>
              </w:rPr>
              <w:t>8</w:t>
            </w:r>
          </w:p>
        </w:tc>
        <w:tc>
          <w:tcPr>
            <w:tcW w:w="1860" w:type="dxa"/>
            <w:tcMar>
              <w:top w:w="0" w:type="dxa"/>
              <w:bottom w:w="0" w:type="dxa"/>
            </w:tcMar>
            <w:vAlign w:val="center"/>
          </w:tcPr>
          <w:p w14:paraId="1E8DD63F" w14:textId="77777777" w:rsidR="00F1768E" w:rsidRDefault="00770E01">
            <w:pPr>
              <w:keepNext/>
              <w:keepLines/>
              <w:spacing w:after="0" w:line="240" w:lineRule="auto"/>
              <w:jc w:val="right"/>
            </w:pPr>
            <w:r>
              <w:rPr>
                <w:sz w:val="18"/>
              </w:rPr>
              <w:t>607.087,22</w:t>
            </w:r>
          </w:p>
        </w:tc>
        <w:tc>
          <w:tcPr>
            <w:tcW w:w="1860" w:type="dxa"/>
            <w:tcMar>
              <w:top w:w="0" w:type="dxa"/>
              <w:bottom w:w="0" w:type="dxa"/>
            </w:tcMar>
            <w:vAlign w:val="center"/>
          </w:tcPr>
          <w:p w14:paraId="426103DB" w14:textId="77777777" w:rsidR="00F1768E" w:rsidRDefault="00770E01">
            <w:pPr>
              <w:keepNext/>
              <w:keepLines/>
              <w:spacing w:after="0" w:line="240" w:lineRule="auto"/>
              <w:jc w:val="right"/>
            </w:pPr>
            <w:r>
              <w:rPr>
                <w:sz w:val="18"/>
              </w:rPr>
              <w:t>0,00</w:t>
            </w:r>
          </w:p>
        </w:tc>
        <w:tc>
          <w:tcPr>
            <w:tcW w:w="700" w:type="dxa"/>
            <w:tcMar>
              <w:top w:w="0" w:type="dxa"/>
              <w:bottom w:w="0" w:type="dxa"/>
            </w:tcMar>
            <w:vAlign w:val="center"/>
          </w:tcPr>
          <w:p w14:paraId="1EDDC1A7" w14:textId="77777777" w:rsidR="00F1768E" w:rsidRDefault="00770E01">
            <w:pPr>
              <w:keepNext/>
              <w:keepLines/>
              <w:spacing w:after="0" w:line="240" w:lineRule="auto"/>
              <w:jc w:val="right"/>
            </w:pPr>
            <w:r>
              <w:rPr>
                <w:sz w:val="18"/>
              </w:rPr>
              <w:t>0</w:t>
            </w:r>
          </w:p>
        </w:tc>
      </w:tr>
    </w:tbl>
    <w:p w14:paraId="03D15A0F" w14:textId="77777777" w:rsidR="00F1768E" w:rsidRDefault="00F1768E">
      <w:pPr>
        <w:spacing w:after="0"/>
      </w:pPr>
    </w:p>
    <w:p w14:paraId="11789591" w14:textId="77777777" w:rsidR="00F1768E" w:rsidRDefault="00770E01">
      <w:r>
        <w:t>U izvještajnom razdoblju 2026. godine Općina nije imala primitaka od financijske imovine i zaduživanja. U istom razdoblju 2025. godine općina je ostvarila 607.087,22 eura primitaka od financijske imovine i zaduživanja, koji se odnose na kredit od Hrvatske banke za obnovu i razvitak za dogradnju i opremanje Dječjeg vrtića Potočić.</w:t>
      </w:r>
    </w:p>
    <w:p w14:paraId="5A0EA448" w14:textId="77777777" w:rsidR="00F1768E" w:rsidRDefault="00F1768E"/>
    <w:p w14:paraId="7EC1385E" w14:textId="77777777" w:rsidR="00F1768E" w:rsidRDefault="00770E01">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6B2524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9C62A9"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81D89D"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FFC76"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653DC4"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FF6EA1"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43FBF2" w14:textId="77777777" w:rsidR="00F1768E" w:rsidRDefault="00770E01">
            <w:pPr>
              <w:keepNext/>
              <w:keepLines/>
              <w:spacing w:after="0" w:line="240" w:lineRule="auto"/>
              <w:jc w:val="center"/>
            </w:pPr>
            <w:r>
              <w:rPr>
                <w:b/>
                <w:sz w:val="18"/>
              </w:rPr>
              <w:t>Indeks (%)</w:t>
            </w:r>
          </w:p>
        </w:tc>
      </w:tr>
      <w:tr w:rsidR="00F1768E" w14:paraId="04FEEBEB" w14:textId="77777777">
        <w:tblPrEx>
          <w:tblCellMar>
            <w:top w:w="0" w:type="dxa"/>
            <w:bottom w:w="0" w:type="dxa"/>
          </w:tblCellMar>
        </w:tblPrEx>
        <w:trPr>
          <w:cantSplit/>
          <w:trHeight w:val="560"/>
        </w:trPr>
        <w:tc>
          <w:tcPr>
            <w:tcW w:w="700" w:type="dxa"/>
            <w:tcMar>
              <w:top w:w="0" w:type="dxa"/>
              <w:bottom w:w="0" w:type="dxa"/>
            </w:tcMar>
            <w:vAlign w:val="center"/>
          </w:tcPr>
          <w:p w14:paraId="0AE85FE2" w14:textId="77777777" w:rsidR="00F1768E" w:rsidRDefault="00770E01">
            <w:pPr>
              <w:keepNext/>
              <w:keepLines/>
              <w:spacing w:after="0" w:line="240" w:lineRule="auto"/>
            </w:pPr>
            <w:r>
              <w:rPr>
                <w:sz w:val="18"/>
              </w:rPr>
              <w:t>5</w:t>
            </w:r>
          </w:p>
        </w:tc>
        <w:tc>
          <w:tcPr>
            <w:tcW w:w="3180" w:type="dxa"/>
            <w:tcMar>
              <w:top w:w="0" w:type="dxa"/>
              <w:bottom w:w="0" w:type="dxa"/>
            </w:tcMar>
            <w:vAlign w:val="center"/>
          </w:tcPr>
          <w:p w14:paraId="0FB31CAC" w14:textId="77777777" w:rsidR="00F1768E" w:rsidRDefault="00770E0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55FB578" w14:textId="77777777" w:rsidR="00F1768E" w:rsidRDefault="00770E01">
            <w:pPr>
              <w:keepNext/>
              <w:keepLines/>
              <w:spacing w:after="0" w:line="240" w:lineRule="auto"/>
            </w:pPr>
            <w:r>
              <w:rPr>
                <w:sz w:val="18"/>
              </w:rPr>
              <w:t>5</w:t>
            </w:r>
          </w:p>
        </w:tc>
        <w:tc>
          <w:tcPr>
            <w:tcW w:w="1860" w:type="dxa"/>
            <w:tcMar>
              <w:top w:w="0" w:type="dxa"/>
              <w:bottom w:w="0" w:type="dxa"/>
            </w:tcMar>
            <w:vAlign w:val="center"/>
          </w:tcPr>
          <w:p w14:paraId="23C1A545" w14:textId="77777777" w:rsidR="00F1768E" w:rsidRDefault="00770E01">
            <w:pPr>
              <w:keepNext/>
              <w:keepLines/>
              <w:spacing w:after="0" w:line="240" w:lineRule="auto"/>
              <w:jc w:val="right"/>
            </w:pPr>
            <w:r>
              <w:rPr>
                <w:sz w:val="18"/>
              </w:rPr>
              <w:t>0,00</w:t>
            </w:r>
          </w:p>
        </w:tc>
        <w:tc>
          <w:tcPr>
            <w:tcW w:w="1860" w:type="dxa"/>
            <w:tcMar>
              <w:top w:w="0" w:type="dxa"/>
              <w:bottom w:w="0" w:type="dxa"/>
            </w:tcMar>
            <w:vAlign w:val="center"/>
          </w:tcPr>
          <w:p w14:paraId="56EE1863" w14:textId="77777777" w:rsidR="00F1768E" w:rsidRDefault="00770E01">
            <w:pPr>
              <w:keepNext/>
              <w:keepLines/>
              <w:spacing w:after="0" w:line="240" w:lineRule="auto"/>
              <w:jc w:val="right"/>
            </w:pPr>
            <w:r>
              <w:rPr>
                <w:sz w:val="18"/>
              </w:rPr>
              <w:t>85.000,00</w:t>
            </w:r>
          </w:p>
        </w:tc>
        <w:tc>
          <w:tcPr>
            <w:tcW w:w="700" w:type="dxa"/>
            <w:tcMar>
              <w:top w:w="0" w:type="dxa"/>
              <w:bottom w:w="0" w:type="dxa"/>
            </w:tcMar>
            <w:vAlign w:val="center"/>
          </w:tcPr>
          <w:p w14:paraId="072A8362" w14:textId="77777777" w:rsidR="00F1768E" w:rsidRDefault="00770E01">
            <w:pPr>
              <w:keepNext/>
              <w:keepLines/>
              <w:spacing w:after="0" w:line="240" w:lineRule="auto"/>
              <w:jc w:val="right"/>
            </w:pPr>
            <w:r>
              <w:rPr>
                <w:sz w:val="18"/>
              </w:rPr>
              <w:t>-</w:t>
            </w:r>
          </w:p>
        </w:tc>
      </w:tr>
    </w:tbl>
    <w:p w14:paraId="42AD5B61" w14:textId="77777777" w:rsidR="00F1768E" w:rsidRDefault="00F1768E">
      <w:pPr>
        <w:spacing w:after="0"/>
      </w:pPr>
    </w:p>
    <w:p w14:paraId="0F977D3F" w14:textId="77777777" w:rsidR="00F1768E" w:rsidRDefault="00770E01">
      <w:r>
        <w:t>Izdaci za financijsku imovinu i otplatu zajmova u izvještajnom razdoblju 2026. godine iznose 85.000,00 eura te se odnose na otplatu glavnice dugoročnog kredita Hrvatske banke za obnovu i razvitak kojeg je Općina uzela za infrastrukturni projekt opremanja i dogradnje dječjeg vrtića Potočić.</w:t>
      </w:r>
    </w:p>
    <w:p w14:paraId="41AC87AB" w14:textId="77777777" w:rsidR="00F1768E" w:rsidRDefault="00F1768E"/>
    <w:p w14:paraId="12DD844A" w14:textId="77777777" w:rsidR="00F1768E" w:rsidRDefault="00770E01">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68E" w14:paraId="7F96EB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28C434"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FBD701"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743294"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C54337" w14:textId="77777777" w:rsidR="00F1768E" w:rsidRDefault="00770E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B05A97" w14:textId="77777777" w:rsidR="00F1768E" w:rsidRDefault="00770E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9022E1" w14:textId="77777777" w:rsidR="00F1768E" w:rsidRDefault="00770E01">
            <w:pPr>
              <w:keepNext/>
              <w:keepLines/>
              <w:spacing w:after="0" w:line="240" w:lineRule="auto"/>
              <w:jc w:val="center"/>
            </w:pPr>
            <w:r>
              <w:rPr>
                <w:b/>
                <w:sz w:val="18"/>
              </w:rPr>
              <w:t>Indeks (%)</w:t>
            </w:r>
          </w:p>
        </w:tc>
      </w:tr>
      <w:tr w:rsidR="00F1768E" w14:paraId="4691FEAB" w14:textId="77777777">
        <w:tblPrEx>
          <w:tblCellMar>
            <w:top w:w="0" w:type="dxa"/>
            <w:bottom w:w="0" w:type="dxa"/>
          </w:tblCellMar>
        </w:tblPrEx>
        <w:trPr>
          <w:cantSplit/>
          <w:trHeight w:val="560"/>
        </w:trPr>
        <w:tc>
          <w:tcPr>
            <w:tcW w:w="700" w:type="dxa"/>
            <w:tcMar>
              <w:top w:w="0" w:type="dxa"/>
              <w:bottom w:w="0" w:type="dxa"/>
            </w:tcMar>
            <w:vAlign w:val="center"/>
          </w:tcPr>
          <w:p w14:paraId="5BCCDEF4" w14:textId="77777777" w:rsidR="00F1768E" w:rsidRDefault="00F1768E">
            <w:pPr>
              <w:keepNext/>
              <w:keepLines/>
              <w:spacing w:after="0" w:line="240" w:lineRule="auto"/>
            </w:pPr>
          </w:p>
        </w:tc>
        <w:tc>
          <w:tcPr>
            <w:tcW w:w="3180" w:type="dxa"/>
            <w:tcMar>
              <w:top w:w="0" w:type="dxa"/>
              <w:bottom w:w="0" w:type="dxa"/>
            </w:tcMar>
            <w:vAlign w:val="center"/>
          </w:tcPr>
          <w:p w14:paraId="5D9220AA" w14:textId="77777777" w:rsidR="00F1768E" w:rsidRDefault="00770E01">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49FBF46C" w14:textId="77777777" w:rsidR="00F1768E" w:rsidRDefault="00770E01">
            <w:pPr>
              <w:keepNext/>
              <w:keepLines/>
              <w:spacing w:after="0" w:line="240" w:lineRule="auto"/>
            </w:pPr>
            <w:r>
              <w:rPr>
                <w:sz w:val="18"/>
              </w:rPr>
              <w:t>Z007</w:t>
            </w:r>
          </w:p>
        </w:tc>
        <w:tc>
          <w:tcPr>
            <w:tcW w:w="1860" w:type="dxa"/>
            <w:tcMar>
              <w:top w:w="0" w:type="dxa"/>
              <w:bottom w:w="0" w:type="dxa"/>
            </w:tcMar>
            <w:vAlign w:val="center"/>
          </w:tcPr>
          <w:p w14:paraId="61DCA4D4" w14:textId="77777777" w:rsidR="00F1768E" w:rsidRDefault="00770E01">
            <w:pPr>
              <w:keepNext/>
              <w:keepLines/>
              <w:spacing w:after="0" w:line="240" w:lineRule="auto"/>
              <w:jc w:val="right"/>
            </w:pPr>
            <w:r>
              <w:rPr>
                <w:sz w:val="18"/>
              </w:rPr>
              <w:t>24,00</w:t>
            </w:r>
          </w:p>
        </w:tc>
        <w:tc>
          <w:tcPr>
            <w:tcW w:w="1860" w:type="dxa"/>
            <w:tcMar>
              <w:top w:w="0" w:type="dxa"/>
              <w:bottom w:w="0" w:type="dxa"/>
            </w:tcMar>
            <w:vAlign w:val="center"/>
          </w:tcPr>
          <w:p w14:paraId="68AC51CC" w14:textId="77777777" w:rsidR="00F1768E" w:rsidRDefault="00770E01">
            <w:pPr>
              <w:keepNext/>
              <w:keepLines/>
              <w:spacing w:after="0" w:line="240" w:lineRule="auto"/>
              <w:jc w:val="right"/>
            </w:pPr>
            <w:r>
              <w:rPr>
                <w:sz w:val="18"/>
              </w:rPr>
              <w:t>36,00</w:t>
            </w:r>
          </w:p>
        </w:tc>
        <w:tc>
          <w:tcPr>
            <w:tcW w:w="700" w:type="dxa"/>
            <w:tcMar>
              <w:top w:w="0" w:type="dxa"/>
              <w:bottom w:w="0" w:type="dxa"/>
            </w:tcMar>
            <w:vAlign w:val="center"/>
          </w:tcPr>
          <w:p w14:paraId="35CAF7D2" w14:textId="77777777" w:rsidR="00F1768E" w:rsidRDefault="00770E01">
            <w:pPr>
              <w:keepNext/>
              <w:keepLines/>
              <w:spacing w:after="0" w:line="240" w:lineRule="auto"/>
              <w:jc w:val="right"/>
            </w:pPr>
            <w:r>
              <w:rPr>
                <w:sz w:val="18"/>
              </w:rPr>
              <w:t>150,0</w:t>
            </w:r>
          </w:p>
        </w:tc>
      </w:tr>
    </w:tbl>
    <w:p w14:paraId="69E3B59E" w14:textId="77777777" w:rsidR="00F1768E" w:rsidRDefault="00F1768E">
      <w:pPr>
        <w:spacing w:after="0"/>
      </w:pPr>
    </w:p>
    <w:p w14:paraId="5FBB63E2" w14:textId="77777777" w:rsidR="00F1768E" w:rsidRDefault="00770E01">
      <w:r>
        <w:t xml:space="preserve">Zbog dogradnje vrtića zaposleno je 12 novih radnika u vidu odgajatelja i pomoćnog </w:t>
      </w:r>
      <w:proofErr w:type="spellStart"/>
      <w:r>
        <w:t>osoblja,te</w:t>
      </w:r>
      <w:proofErr w:type="spellEnd"/>
      <w:r>
        <w:t xml:space="preserve"> je time i zabilježen rast u odnosu na prethodnu godinu za isto izvještajno razdoblje</w:t>
      </w:r>
    </w:p>
    <w:p w14:paraId="32F3CE1D" w14:textId="77777777" w:rsidR="00F1768E" w:rsidRDefault="00F1768E"/>
    <w:p w14:paraId="4E36EF6C" w14:textId="77777777" w:rsidR="00F1768E" w:rsidRDefault="00770E01">
      <w:pPr>
        <w:keepNext/>
        <w:spacing w:line="240" w:lineRule="auto"/>
        <w:jc w:val="center"/>
      </w:pPr>
      <w:r>
        <w:rPr>
          <w:b/>
          <w:sz w:val="28"/>
        </w:rPr>
        <w:t>Izvještaj o obvezama</w:t>
      </w:r>
    </w:p>
    <w:p w14:paraId="2C8BE79D" w14:textId="77777777" w:rsidR="00F1768E" w:rsidRDefault="00770E01">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1768E" w14:paraId="093261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4142A9"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A711F3"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689F33"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B02E30" w14:textId="77777777" w:rsidR="00F1768E" w:rsidRDefault="00770E0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5E8A5ED" w14:textId="77777777" w:rsidR="00F1768E" w:rsidRDefault="00770E01">
            <w:pPr>
              <w:keepNext/>
              <w:keepLines/>
              <w:spacing w:after="0" w:line="240" w:lineRule="auto"/>
              <w:jc w:val="center"/>
            </w:pPr>
            <w:r>
              <w:rPr>
                <w:b/>
                <w:sz w:val="18"/>
              </w:rPr>
              <w:t>Indeks (%)</w:t>
            </w:r>
          </w:p>
        </w:tc>
      </w:tr>
      <w:tr w:rsidR="00F1768E" w14:paraId="58661E64" w14:textId="77777777">
        <w:tblPrEx>
          <w:tblCellMar>
            <w:top w:w="0" w:type="dxa"/>
            <w:bottom w:w="0" w:type="dxa"/>
          </w:tblCellMar>
        </w:tblPrEx>
        <w:trPr>
          <w:cantSplit/>
          <w:trHeight w:val="560"/>
        </w:trPr>
        <w:tc>
          <w:tcPr>
            <w:tcW w:w="700" w:type="dxa"/>
            <w:tcMar>
              <w:top w:w="0" w:type="dxa"/>
              <w:bottom w:w="0" w:type="dxa"/>
            </w:tcMar>
            <w:vAlign w:val="center"/>
          </w:tcPr>
          <w:p w14:paraId="6CD9BE87" w14:textId="77777777" w:rsidR="00F1768E" w:rsidRDefault="00F1768E">
            <w:pPr>
              <w:keepNext/>
              <w:keepLines/>
              <w:spacing w:after="0" w:line="240" w:lineRule="auto"/>
            </w:pPr>
          </w:p>
        </w:tc>
        <w:tc>
          <w:tcPr>
            <w:tcW w:w="3180" w:type="dxa"/>
            <w:tcMar>
              <w:top w:w="0" w:type="dxa"/>
              <w:bottom w:w="0" w:type="dxa"/>
            </w:tcMar>
            <w:vAlign w:val="center"/>
          </w:tcPr>
          <w:p w14:paraId="786F1FF9" w14:textId="77777777" w:rsidR="00F1768E" w:rsidRDefault="00770E01">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5A2A990E" w14:textId="77777777" w:rsidR="00F1768E" w:rsidRDefault="00770E01">
            <w:pPr>
              <w:keepNext/>
              <w:keepLines/>
              <w:spacing w:after="0" w:line="240" w:lineRule="auto"/>
            </w:pPr>
            <w:r>
              <w:rPr>
                <w:sz w:val="18"/>
              </w:rPr>
              <w:t>V006</w:t>
            </w:r>
          </w:p>
        </w:tc>
        <w:tc>
          <w:tcPr>
            <w:tcW w:w="1860" w:type="dxa"/>
            <w:tcMar>
              <w:top w:w="0" w:type="dxa"/>
              <w:bottom w:w="0" w:type="dxa"/>
            </w:tcMar>
            <w:vAlign w:val="center"/>
          </w:tcPr>
          <w:p w14:paraId="2F3E82D5" w14:textId="77777777" w:rsidR="00F1768E" w:rsidRDefault="00770E01">
            <w:pPr>
              <w:keepNext/>
              <w:keepLines/>
              <w:spacing w:after="0" w:line="240" w:lineRule="auto"/>
              <w:jc w:val="right"/>
            </w:pPr>
            <w:r>
              <w:rPr>
                <w:sz w:val="18"/>
              </w:rPr>
              <w:t>1.928.385,48</w:t>
            </w:r>
          </w:p>
        </w:tc>
        <w:tc>
          <w:tcPr>
            <w:tcW w:w="700" w:type="dxa"/>
            <w:tcMar>
              <w:top w:w="0" w:type="dxa"/>
              <w:bottom w:w="0" w:type="dxa"/>
            </w:tcMar>
            <w:vAlign w:val="center"/>
          </w:tcPr>
          <w:p w14:paraId="0C2DE991" w14:textId="77777777" w:rsidR="00F1768E" w:rsidRDefault="00770E01">
            <w:pPr>
              <w:keepNext/>
              <w:keepLines/>
              <w:spacing w:after="0" w:line="240" w:lineRule="auto"/>
              <w:jc w:val="right"/>
            </w:pPr>
            <w:r>
              <w:rPr>
                <w:sz w:val="18"/>
              </w:rPr>
              <w:t>-</w:t>
            </w:r>
          </w:p>
        </w:tc>
      </w:tr>
    </w:tbl>
    <w:p w14:paraId="60A8BD70" w14:textId="77777777" w:rsidR="00F1768E" w:rsidRDefault="00F1768E">
      <w:pPr>
        <w:spacing w:after="0"/>
      </w:pPr>
    </w:p>
    <w:p w14:paraId="44786D18" w14:textId="77777777" w:rsidR="00F1768E" w:rsidRDefault="00770E01">
      <w:r>
        <w:t>Stanje obveza u promatranom razdoblju 2026. godine iznosi 1.928.385,48 eura od čega su obveze Općine 1.844.135,85 eura dok obveze Vrtića iznose 84.249,63 eura. Od ukupnih obveza 740,00 eura se odnosi na obveze koje su dospjele, a nisu plaćene dok su nedospjele obveze 1.927.645,48 eura.</w:t>
      </w:r>
    </w:p>
    <w:p w14:paraId="5AFE11C7" w14:textId="77777777" w:rsidR="00F1768E" w:rsidRDefault="00F1768E"/>
    <w:p w14:paraId="5FFCD3E3" w14:textId="77777777" w:rsidR="00F1768E" w:rsidRDefault="00770E01">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1768E" w14:paraId="23029B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598815" w14:textId="77777777" w:rsidR="00F1768E" w:rsidRDefault="00770E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C62E39" w14:textId="77777777" w:rsidR="00F1768E" w:rsidRDefault="00770E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E81B12" w14:textId="77777777" w:rsidR="00F1768E" w:rsidRDefault="00770E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636917" w14:textId="77777777" w:rsidR="00F1768E" w:rsidRDefault="00770E0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6C3723E" w14:textId="77777777" w:rsidR="00F1768E" w:rsidRDefault="00770E01">
            <w:pPr>
              <w:keepNext/>
              <w:keepLines/>
              <w:spacing w:after="0" w:line="240" w:lineRule="auto"/>
              <w:jc w:val="center"/>
            </w:pPr>
            <w:r>
              <w:rPr>
                <w:b/>
                <w:sz w:val="18"/>
              </w:rPr>
              <w:t>Indeks (%)</w:t>
            </w:r>
          </w:p>
        </w:tc>
      </w:tr>
      <w:tr w:rsidR="00F1768E" w14:paraId="7DC2596D" w14:textId="77777777">
        <w:tblPrEx>
          <w:tblCellMar>
            <w:top w:w="0" w:type="dxa"/>
            <w:bottom w:w="0" w:type="dxa"/>
          </w:tblCellMar>
        </w:tblPrEx>
        <w:trPr>
          <w:cantSplit/>
          <w:trHeight w:val="560"/>
        </w:trPr>
        <w:tc>
          <w:tcPr>
            <w:tcW w:w="700" w:type="dxa"/>
            <w:tcMar>
              <w:top w:w="0" w:type="dxa"/>
              <w:bottom w:w="0" w:type="dxa"/>
            </w:tcMar>
            <w:vAlign w:val="center"/>
          </w:tcPr>
          <w:p w14:paraId="3602219A" w14:textId="77777777" w:rsidR="00F1768E" w:rsidRDefault="00F1768E">
            <w:pPr>
              <w:keepNext/>
              <w:keepLines/>
              <w:spacing w:after="0" w:line="240" w:lineRule="auto"/>
            </w:pPr>
          </w:p>
        </w:tc>
        <w:tc>
          <w:tcPr>
            <w:tcW w:w="3180" w:type="dxa"/>
            <w:tcMar>
              <w:top w:w="0" w:type="dxa"/>
              <w:bottom w:w="0" w:type="dxa"/>
            </w:tcMar>
            <w:vAlign w:val="center"/>
          </w:tcPr>
          <w:p w14:paraId="0ACFE46B" w14:textId="77777777" w:rsidR="00F1768E" w:rsidRDefault="00770E0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47A9DAF" w14:textId="77777777" w:rsidR="00F1768E" w:rsidRDefault="00770E01">
            <w:pPr>
              <w:keepNext/>
              <w:keepLines/>
              <w:spacing w:after="0" w:line="240" w:lineRule="auto"/>
            </w:pPr>
            <w:r>
              <w:rPr>
                <w:sz w:val="18"/>
              </w:rPr>
              <w:t>V007</w:t>
            </w:r>
          </w:p>
        </w:tc>
        <w:tc>
          <w:tcPr>
            <w:tcW w:w="1860" w:type="dxa"/>
            <w:tcMar>
              <w:top w:w="0" w:type="dxa"/>
              <w:bottom w:w="0" w:type="dxa"/>
            </w:tcMar>
            <w:vAlign w:val="center"/>
          </w:tcPr>
          <w:p w14:paraId="4F0020FC" w14:textId="77777777" w:rsidR="00F1768E" w:rsidRDefault="00770E01">
            <w:pPr>
              <w:keepNext/>
              <w:keepLines/>
              <w:spacing w:after="0" w:line="240" w:lineRule="auto"/>
              <w:jc w:val="right"/>
            </w:pPr>
            <w:r>
              <w:rPr>
                <w:sz w:val="18"/>
              </w:rPr>
              <w:t>740,00</w:t>
            </w:r>
          </w:p>
        </w:tc>
        <w:tc>
          <w:tcPr>
            <w:tcW w:w="700" w:type="dxa"/>
            <w:tcMar>
              <w:top w:w="0" w:type="dxa"/>
              <w:bottom w:w="0" w:type="dxa"/>
            </w:tcMar>
            <w:vAlign w:val="center"/>
          </w:tcPr>
          <w:p w14:paraId="52FE384A" w14:textId="77777777" w:rsidR="00F1768E" w:rsidRDefault="00770E01">
            <w:pPr>
              <w:keepNext/>
              <w:keepLines/>
              <w:spacing w:after="0" w:line="240" w:lineRule="auto"/>
              <w:jc w:val="right"/>
            </w:pPr>
            <w:r>
              <w:rPr>
                <w:sz w:val="18"/>
              </w:rPr>
              <w:t>-</w:t>
            </w:r>
          </w:p>
        </w:tc>
      </w:tr>
    </w:tbl>
    <w:p w14:paraId="23EDB60B" w14:textId="77777777" w:rsidR="00F1768E" w:rsidRDefault="00F1768E">
      <w:pPr>
        <w:spacing w:after="0"/>
      </w:pPr>
    </w:p>
    <w:p w14:paraId="716D78D1" w14:textId="77777777" w:rsidR="00F1768E" w:rsidRDefault="00770E01">
      <w:r>
        <w:t>Stanje dospjelih obveza na kraju izvještajnog razdoblja iznosi 740,00 eura, a odnose se na obveze prema dobavljačima Općine koje će biti podmirene u nadolazećem razdoblju. Vrtić nema dospjelih obveza.</w:t>
      </w:r>
    </w:p>
    <w:p w14:paraId="0FC0EC4E" w14:textId="77777777" w:rsidR="00F1768E" w:rsidRDefault="00F1768E"/>
    <w:p w14:paraId="773621E8" w14:textId="77777777" w:rsidR="00F1768E" w:rsidRDefault="00770E01">
      <w:pPr>
        <w:keepNext/>
        <w:spacing w:line="240" w:lineRule="auto"/>
        <w:jc w:val="center"/>
      </w:pPr>
      <w:r>
        <w:rPr>
          <w:sz w:val="28"/>
        </w:rPr>
        <w:t>Bilješka 63.</w:t>
      </w:r>
    </w:p>
    <w:p w14:paraId="72BFBC9C" w14:textId="77777777" w:rsidR="00F1768E" w:rsidRDefault="00770E01">
      <w:pPr>
        <w:spacing w:line="240" w:lineRule="auto"/>
        <w:jc w:val="both"/>
      </w:pPr>
      <w:r>
        <w:rPr>
          <w:b/>
        </w:rPr>
        <w:t xml:space="preserve">Manjak ili višak u poslovanju grupe i pregled strukture manjka/viška po proračunskim korisnicima </w:t>
      </w:r>
    </w:p>
    <w:p w14:paraId="40B3AC46" w14:textId="77777777" w:rsidR="00F1768E" w:rsidRDefault="00770E01">
      <w:r>
        <w:t xml:space="preserve">Ukupni prihodi i primici koje je Općina Jalžabet ostvarila zajedno sa svojim proračunskim korisnikom Dječjim vrtićem Potočić u prvoj polovici 2026. godine iznose 2.048.003,73 eura, dok su ukupni rashodi i izdaci ostvareni u iznosu od 2.012.949,83 eura što rezultira viškom prihoda i primitaka u iznosu od 35.053,90 eura. Općina Jalžabet i Dječji vrtić Potočić u 2026. godinu prenijeli su višak iz 2025. godine u iznosu od 114.277,92 eura. Ostvareni višak </w:t>
      </w:r>
      <w:r>
        <w:lastRenderedPageBreak/>
        <w:t>prihoda i primitaka u iznosu od 35.053,90 eura zajedno s prenesenim manjkom iz prethodne godine u iznosu od 114.277,92 eura daje manjak prihoda i primitaka od 79.224,02 eura koji Općina i Dječji vrtić Potočić imaju na raspolaganju u sljedećem razdoblju. Dječji vrtić Potočić u razdoblju od 01.01. do 30.06.2026. ostvario je ukupne prihode i primitke u iznosu od 476.328,80 eura te ukupne rashode i izdatke u iznosu od 464.541,58 eura što rezultira viškom prihoda i primitaka u iznosu od 11.787,22 eura. Dječji vr</w:t>
      </w:r>
      <w:r>
        <w:t>tić Potočić u 2026. godinu prenio je višak prihoda iz prethodne godine u iznosu od 17.288,54 eura. Ostvareni višak prihoda i primitaka u prvoj polovici 2026. godine u iznosu od 11.787,22 eura zajedno s prenesenim viškom prihoda i primitaka iz prethodne godine u iznosu od 17.288,54 eura daje višak prihoda i primitaka raspoloživ u sljedećem razdoblju u iznosu od 29.075,76 eura.</w:t>
      </w:r>
    </w:p>
    <w:p w14:paraId="47E4E028" w14:textId="77777777" w:rsidR="00F1768E" w:rsidRDefault="00F1768E"/>
    <w:p w14:paraId="3278397F" w14:textId="77777777" w:rsidR="00F1768E" w:rsidRDefault="00770E01">
      <w:pPr>
        <w:keepNext/>
        <w:spacing w:line="240" w:lineRule="auto"/>
        <w:jc w:val="center"/>
      </w:pPr>
      <w:r>
        <w:rPr>
          <w:sz w:val="28"/>
        </w:rPr>
        <w:t>Bilješka 64.</w:t>
      </w:r>
    </w:p>
    <w:p w14:paraId="4942843E" w14:textId="77777777" w:rsidR="00F1768E" w:rsidRDefault="00770E01">
      <w:pPr>
        <w:spacing w:line="240" w:lineRule="auto"/>
        <w:jc w:val="both"/>
      </w:pPr>
      <w:proofErr w:type="spellStart"/>
      <w:r>
        <w:rPr>
          <w:b/>
        </w:rPr>
        <w:t>Unutargrupne</w:t>
      </w:r>
      <w:proofErr w:type="spellEnd"/>
      <w:r>
        <w:rPr>
          <w:b/>
        </w:rPr>
        <w:t xml:space="preserve"> transakcije koje su u izvještajima eliminirane</w:t>
      </w:r>
    </w:p>
    <w:p w14:paraId="17D826D4" w14:textId="77777777" w:rsidR="00F1768E" w:rsidRDefault="00770E01">
      <w:r>
        <w:t xml:space="preserve">Budući da je Dječji vrtić Potočić u nadležnosti Općine, Općina ima obvezu konsolidacije, odnosno uključivanja svih prihoda i primitaka te rashoda i izdataka Dječjeg vrtića Potočić u financijski izvještaj Općine. Postupak konsolidacije financijskih izvještaja na razini jedinica lokalne i područne (regionalne) samouprave provodi se konsolidacijom financijskih izvještaja JLP(R)S </w:t>
      </w:r>
      <w:proofErr w:type="spellStart"/>
      <w:r>
        <w:t>s</w:t>
      </w:r>
      <w:proofErr w:type="spellEnd"/>
      <w:r>
        <w:t xml:space="preserve"> financijskim izvještajima proračunskih korisnika. Budući da se pri izradi konsolidiranih proračuna jedinica lokalne i područne (regionalne) samouprave prihodi koje proračunski korisnici ostvaruju iz nadležnog proračuna (konto 671) i prijenosi proračunskim korisnicima iz nadležnog proračuna za financiranje redovne djelatnosti (konto 367) međusobno sučeljavaju, u konsolidiranom proračunu Općine Jalžabet u ukupnim prihodima eliminirani su prihodi Dječjeg vrtića Potočić koje ostvaruje iz proračuna Općine Jalž</w:t>
      </w:r>
      <w:r>
        <w:t>abet za financiranje redovne djelatnosti (skupina 671) i rashodi Općine Jalžabet za financiranje redovne djelatnosti Dječjeg vrtića Potočić (skupina 367) u iznosu od 387.939,51 eura.</w:t>
      </w:r>
    </w:p>
    <w:p w14:paraId="5A56407F" w14:textId="77777777" w:rsidR="00F1768E" w:rsidRDefault="00F1768E"/>
    <w:sectPr w:rsidR="00F17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8E"/>
    <w:rsid w:val="004E378D"/>
    <w:rsid w:val="00770E01"/>
    <w:rsid w:val="00843266"/>
    <w:rsid w:val="00F176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400B"/>
  <w15:docId w15:val="{1FCE18F2-E3DE-4971-B07F-C6D00894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5388</Words>
  <Characters>30712</Characters>
  <Application>Microsoft Office Word</Application>
  <DocSecurity>4</DocSecurity>
  <Lines>255</Lines>
  <Paragraphs>72</Paragraphs>
  <ScaleCrop>false</ScaleCrop>
  <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Borko</dc:creator>
  <cp:lastModifiedBy>Borko Mikić2</cp:lastModifiedBy>
  <cp:revision>2</cp:revision>
  <dcterms:created xsi:type="dcterms:W3CDTF">2026-07-22T07:14:00Z</dcterms:created>
  <dcterms:modified xsi:type="dcterms:W3CDTF">2026-07-22T07:14:00Z</dcterms:modified>
</cp:coreProperties>
</file>